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81062" w:rsidRPr="003A04AE" w:rsidRDefault="006C6DB7" w:rsidP="006C5619">
      <w:pPr>
        <w:pStyle w:val="Title"/>
        <w:rPr>
          <w:sz w:val="40"/>
          <w:szCs w:val="40"/>
        </w:rPr>
      </w:pPr>
      <w:r>
        <w:rPr>
          <w:sz w:val="40"/>
          <w:szCs w:val="40"/>
        </w:rPr>
        <w:t>Demonstration of</w:t>
      </w:r>
      <w:r w:rsidR="009946CF" w:rsidRPr="003A04AE">
        <w:rPr>
          <w:sz w:val="40"/>
          <w:szCs w:val="40"/>
        </w:rPr>
        <w:t xml:space="preserve"> </w:t>
      </w:r>
      <w:r>
        <w:rPr>
          <w:sz w:val="40"/>
          <w:szCs w:val="40"/>
        </w:rPr>
        <w:t>in vitro antioxidant and</w:t>
      </w:r>
      <w:r w:rsidR="006C5619" w:rsidRPr="003A04AE">
        <w:rPr>
          <w:sz w:val="40"/>
          <w:szCs w:val="40"/>
        </w:rPr>
        <w:t xml:space="preserve"> w</w:t>
      </w:r>
      <w:r w:rsidR="009946CF" w:rsidRPr="003A04AE">
        <w:rPr>
          <w:sz w:val="40"/>
          <w:szCs w:val="40"/>
        </w:rPr>
        <w:t xml:space="preserve">ound healing </w:t>
      </w:r>
      <w:r w:rsidR="006C5619" w:rsidRPr="003A04AE">
        <w:rPr>
          <w:sz w:val="40"/>
          <w:szCs w:val="40"/>
        </w:rPr>
        <w:t>activities</w:t>
      </w:r>
      <w:r w:rsidRPr="006C6DB7">
        <w:rPr>
          <w:sz w:val="40"/>
          <w:szCs w:val="40"/>
        </w:rPr>
        <w:t xml:space="preserve"> </w:t>
      </w:r>
      <w:r>
        <w:rPr>
          <w:sz w:val="40"/>
          <w:szCs w:val="40"/>
        </w:rPr>
        <w:t xml:space="preserve">in Australian </w:t>
      </w:r>
      <w:proofErr w:type="spellStart"/>
      <w:r w:rsidRPr="006C6DB7">
        <w:rPr>
          <w:i/>
          <w:sz w:val="40"/>
          <w:szCs w:val="40"/>
        </w:rPr>
        <w:t>Dodonaea</w:t>
      </w:r>
      <w:proofErr w:type="spellEnd"/>
      <w:r w:rsidRPr="006C6DB7">
        <w:rPr>
          <w:i/>
          <w:sz w:val="40"/>
          <w:szCs w:val="40"/>
        </w:rPr>
        <w:t xml:space="preserve"> </w:t>
      </w:r>
      <w:proofErr w:type="spellStart"/>
      <w:r w:rsidR="00373E2A">
        <w:rPr>
          <w:i/>
          <w:sz w:val="40"/>
          <w:szCs w:val="40"/>
        </w:rPr>
        <w:t>viscosa</w:t>
      </w:r>
      <w:proofErr w:type="spellEnd"/>
      <w:r w:rsidR="00373E2A">
        <w:rPr>
          <w:i/>
          <w:sz w:val="40"/>
          <w:szCs w:val="40"/>
        </w:rPr>
        <w:t xml:space="preserve"> </w:t>
      </w:r>
      <w:r w:rsidR="003E59CF" w:rsidRPr="003E59CF">
        <w:rPr>
          <w:sz w:val="40"/>
          <w:szCs w:val="40"/>
        </w:rPr>
        <w:t>Jacq.</w:t>
      </w:r>
      <w:r w:rsidR="003E59CF">
        <w:rPr>
          <w:i/>
          <w:sz w:val="40"/>
          <w:szCs w:val="40"/>
        </w:rPr>
        <w:t xml:space="preserve"> </w:t>
      </w:r>
      <w:r w:rsidR="00373E2A" w:rsidRPr="00373E2A">
        <w:rPr>
          <w:sz w:val="40"/>
          <w:szCs w:val="40"/>
        </w:rPr>
        <w:t>subsp</w:t>
      </w:r>
      <w:r w:rsidR="00373E2A">
        <w:rPr>
          <w:i/>
          <w:sz w:val="40"/>
          <w:szCs w:val="40"/>
        </w:rPr>
        <w:t xml:space="preserve">. </w:t>
      </w:r>
      <w:proofErr w:type="spellStart"/>
      <w:r w:rsidR="003E59CF">
        <w:rPr>
          <w:i/>
          <w:sz w:val="40"/>
          <w:szCs w:val="40"/>
        </w:rPr>
        <w:t>a</w:t>
      </w:r>
      <w:r w:rsidR="00373E2A">
        <w:rPr>
          <w:i/>
          <w:sz w:val="40"/>
          <w:szCs w:val="40"/>
        </w:rPr>
        <w:t>ngustifolia</w:t>
      </w:r>
      <w:proofErr w:type="spellEnd"/>
    </w:p>
    <w:p w:rsidR="007E4157" w:rsidRPr="007E4157" w:rsidRDefault="007E4157" w:rsidP="007E4157">
      <w:pPr>
        <w:pStyle w:val="Heading3"/>
        <w:rPr>
          <w:b w:val="0"/>
        </w:rPr>
      </w:pPr>
      <w:r w:rsidRPr="007E4157">
        <w:rPr>
          <w:b w:val="0"/>
        </w:rPr>
        <w:t>Andrew Pengelly</w:t>
      </w:r>
      <w:r>
        <w:rPr>
          <w:b w:val="0"/>
        </w:rPr>
        <w:t>,</w:t>
      </w:r>
      <w:r w:rsidRPr="007E4157">
        <w:rPr>
          <w:b w:val="0"/>
        </w:rPr>
        <w:t xml:space="preserve"> 2011</w:t>
      </w:r>
    </w:p>
    <w:p w:rsidR="008078D0" w:rsidRPr="008078D0" w:rsidRDefault="008078D0" w:rsidP="008078D0">
      <w:pPr>
        <w:pStyle w:val="Heading1"/>
      </w:pPr>
      <w:r w:rsidRPr="008078D0">
        <w:t>Abstract</w:t>
      </w:r>
    </w:p>
    <w:p w:rsidR="00D96BF8" w:rsidRPr="007E4157" w:rsidRDefault="00E05520" w:rsidP="00E91D56">
      <w:pPr>
        <w:pStyle w:val="Heading1"/>
        <w:rPr>
          <w:rFonts w:ascii="Times New Roman" w:hAnsi="Times New Roman"/>
          <w:b w:val="0"/>
          <w:color w:val="auto"/>
          <w:sz w:val="24"/>
          <w:szCs w:val="24"/>
        </w:rPr>
      </w:pPr>
      <w:r w:rsidRPr="007E4157">
        <w:rPr>
          <w:rFonts w:ascii="Times New Roman" w:hAnsi="Times New Roman"/>
          <w:b w:val="0"/>
          <w:iCs/>
          <w:color w:val="000000"/>
          <w:sz w:val="24"/>
          <w:szCs w:val="24"/>
        </w:rPr>
        <w:t>The Australian medicinal</w:t>
      </w:r>
      <w:r w:rsidRPr="007E4157">
        <w:rPr>
          <w:rFonts w:ascii="Times New Roman" w:hAnsi="Times New Roman"/>
          <w:b w:val="0"/>
          <w:i/>
          <w:iCs/>
          <w:color w:val="000000"/>
          <w:sz w:val="24"/>
          <w:szCs w:val="24"/>
        </w:rPr>
        <w:t xml:space="preserve"> </w:t>
      </w:r>
      <w:r w:rsidRPr="007E4157">
        <w:rPr>
          <w:rFonts w:ascii="Times New Roman" w:hAnsi="Times New Roman"/>
          <w:b w:val="0"/>
          <w:color w:val="000000"/>
          <w:sz w:val="24"/>
          <w:szCs w:val="24"/>
        </w:rPr>
        <w:t xml:space="preserve">plant </w:t>
      </w:r>
      <w:proofErr w:type="spellStart"/>
      <w:r w:rsidRPr="007E4157">
        <w:rPr>
          <w:rFonts w:ascii="Times New Roman" w:hAnsi="Times New Roman"/>
          <w:b w:val="0"/>
          <w:i/>
          <w:iCs/>
          <w:color w:val="000000"/>
          <w:sz w:val="24"/>
          <w:szCs w:val="24"/>
        </w:rPr>
        <w:t>Dodonaea</w:t>
      </w:r>
      <w:proofErr w:type="spellEnd"/>
      <w:r w:rsidRPr="007E4157">
        <w:rPr>
          <w:rFonts w:ascii="Times New Roman" w:hAnsi="Times New Roman"/>
          <w:b w:val="0"/>
          <w:i/>
          <w:iCs/>
          <w:color w:val="000000"/>
          <w:sz w:val="24"/>
          <w:szCs w:val="24"/>
        </w:rPr>
        <w:t xml:space="preserve"> </w:t>
      </w:r>
      <w:proofErr w:type="spellStart"/>
      <w:r w:rsidRPr="007E4157">
        <w:rPr>
          <w:rFonts w:ascii="Times New Roman" w:hAnsi="Times New Roman"/>
          <w:b w:val="0"/>
          <w:i/>
          <w:iCs/>
          <w:color w:val="000000"/>
          <w:sz w:val="24"/>
          <w:szCs w:val="24"/>
        </w:rPr>
        <w:t>viscosa</w:t>
      </w:r>
      <w:proofErr w:type="spellEnd"/>
      <w:r w:rsidRPr="007E4157">
        <w:rPr>
          <w:rFonts w:ascii="Times New Roman" w:hAnsi="Times New Roman"/>
          <w:b w:val="0"/>
          <w:i/>
          <w:iCs/>
          <w:color w:val="000000"/>
          <w:sz w:val="24"/>
          <w:szCs w:val="24"/>
        </w:rPr>
        <w:t xml:space="preserve"> </w:t>
      </w:r>
      <w:r w:rsidRPr="007E4157">
        <w:rPr>
          <w:rFonts w:ascii="Times New Roman" w:hAnsi="Times New Roman"/>
          <w:b w:val="0"/>
          <w:iCs/>
          <w:color w:val="000000"/>
          <w:sz w:val="24"/>
          <w:szCs w:val="24"/>
        </w:rPr>
        <w:t>subsp</w:t>
      </w:r>
      <w:r w:rsidRPr="007E4157">
        <w:rPr>
          <w:rFonts w:ascii="Times New Roman" w:hAnsi="Times New Roman"/>
          <w:b w:val="0"/>
          <w:i/>
          <w:iCs/>
          <w:color w:val="000000"/>
          <w:sz w:val="24"/>
          <w:szCs w:val="24"/>
        </w:rPr>
        <w:t xml:space="preserve">. </w:t>
      </w:r>
      <w:proofErr w:type="spellStart"/>
      <w:r w:rsidRPr="007E4157">
        <w:rPr>
          <w:rFonts w:ascii="Times New Roman" w:hAnsi="Times New Roman"/>
          <w:b w:val="0"/>
          <w:i/>
          <w:iCs/>
          <w:color w:val="000000"/>
          <w:sz w:val="24"/>
          <w:szCs w:val="24"/>
        </w:rPr>
        <w:t>Angustifolia</w:t>
      </w:r>
      <w:proofErr w:type="spellEnd"/>
      <w:r w:rsidRPr="007E4157">
        <w:rPr>
          <w:rFonts w:ascii="Times New Roman" w:hAnsi="Times New Roman"/>
          <w:b w:val="0"/>
          <w:i/>
          <w:iCs/>
          <w:color w:val="000000"/>
          <w:sz w:val="24"/>
          <w:szCs w:val="24"/>
        </w:rPr>
        <w:t xml:space="preserve"> </w:t>
      </w:r>
      <w:r w:rsidRPr="007E4157">
        <w:rPr>
          <w:rFonts w:ascii="Times New Roman" w:hAnsi="Times New Roman"/>
          <w:b w:val="0"/>
          <w:iCs/>
          <w:color w:val="000000"/>
          <w:sz w:val="24"/>
          <w:szCs w:val="24"/>
        </w:rPr>
        <w:t xml:space="preserve">was subjected to antioxidant and </w:t>
      </w:r>
      <w:r w:rsidRPr="007E4157">
        <w:rPr>
          <w:rFonts w:ascii="Times New Roman" w:hAnsi="Times New Roman"/>
          <w:b w:val="0"/>
          <w:i/>
          <w:iCs/>
          <w:color w:val="000000"/>
          <w:sz w:val="24"/>
          <w:szCs w:val="24"/>
        </w:rPr>
        <w:t>in vitro</w:t>
      </w:r>
      <w:r w:rsidR="00A35BBB">
        <w:rPr>
          <w:rFonts w:ascii="Times New Roman" w:hAnsi="Times New Roman"/>
          <w:b w:val="0"/>
          <w:iCs/>
          <w:color w:val="000000"/>
          <w:sz w:val="24"/>
          <w:szCs w:val="24"/>
        </w:rPr>
        <w:t xml:space="preserve"> </w:t>
      </w:r>
      <w:r w:rsidRPr="007E4157">
        <w:rPr>
          <w:rFonts w:ascii="Times New Roman" w:hAnsi="Times New Roman"/>
          <w:b w:val="0"/>
          <w:iCs/>
          <w:color w:val="000000"/>
          <w:sz w:val="24"/>
          <w:szCs w:val="24"/>
        </w:rPr>
        <w:t>biological assays</w:t>
      </w:r>
      <w:r w:rsidR="007E4157">
        <w:rPr>
          <w:rFonts w:ascii="Times New Roman" w:hAnsi="Times New Roman"/>
          <w:b w:val="0"/>
          <w:iCs/>
          <w:color w:val="000000"/>
          <w:sz w:val="24"/>
          <w:szCs w:val="24"/>
        </w:rPr>
        <w:t>,</w:t>
      </w:r>
      <w:r w:rsidRPr="007E4157">
        <w:rPr>
          <w:rFonts w:ascii="Times New Roman" w:hAnsi="Times New Roman"/>
          <w:b w:val="0"/>
          <w:iCs/>
          <w:color w:val="000000"/>
          <w:sz w:val="24"/>
          <w:szCs w:val="24"/>
        </w:rPr>
        <w:t xml:space="preserve"> </w:t>
      </w:r>
      <w:r w:rsidR="00397DAA">
        <w:rPr>
          <w:rFonts w:ascii="Times New Roman" w:hAnsi="Times New Roman"/>
          <w:b w:val="0"/>
          <w:iCs/>
          <w:color w:val="000000"/>
          <w:sz w:val="24"/>
          <w:szCs w:val="24"/>
        </w:rPr>
        <w:t xml:space="preserve">to assess </w:t>
      </w:r>
      <w:r w:rsidR="00397DAA">
        <w:rPr>
          <w:rFonts w:ascii="Times New Roman" w:hAnsi="Times New Roman"/>
          <w:b w:val="0"/>
          <w:color w:val="000000"/>
          <w:sz w:val="24"/>
          <w:szCs w:val="24"/>
        </w:rPr>
        <w:t xml:space="preserve">therapeutic potential </w:t>
      </w:r>
      <w:r w:rsidRPr="007E4157">
        <w:rPr>
          <w:rFonts w:ascii="Times New Roman" w:hAnsi="Times New Roman"/>
          <w:b w:val="0"/>
          <w:color w:val="000000"/>
          <w:sz w:val="24"/>
          <w:szCs w:val="24"/>
        </w:rPr>
        <w:t xml:space="preserve">for localised inflammatory disorders and </w:t>
      </w:r>
      <w:r w:rsidR="00397DAA">
        <w:rPr>
          <w:rFonts w:ascii="Times New Roman" w:hAnsi="Times New Roman"/>
          <w:b w:val="0"/>
          <w:color w:val="000000"/>
          <w:sz w:val="24"/>
          <w:szCs w:val="24"/>
        </w:rPr>
        <w:t xml:space="preserve">to </w:t>
      </w:r>
      <w:r w:rsidRPr="007E4157">
        <w:rPr>
          <w:rFonts w:ascii="Times New Roman" w:hAnsi="Times New Roman"/>
          <w:b w:val="0"/>
          <w:color w:val="000000"/>
          <w:sz w:val="24"/>
          <w:szCs w:val="24"/>
        </w:rPr>
        <w:t>assist wound healing.</w:t>
      </w:r>
      <w:r w:rsidR="00397DAA">
        <w:rPr>
          <w:rFonts w:ascii="Times New Roman" w:hAnsi="Times New Roman"/>
          <w:b w:val="0"/>
          <w:color w:val="000000"/>
          <w:sz w:val="24"/>
          <w:szCs w:val="24"/>
        </w:rPr>
        <w:t xml:space="preserve"> To this effect, antioxidant </w:t>
      </w:r>
      <w:r w:rsidRPr="007E4157">
        <w:rPr>
          <w:rFonts w:ascii="Times New Roman" w:hAnsi="Times New Roman"/>
          <w:b w:val="0"/>
          <w:color w:val="000000"/>
          <w:sz w:val="24"/>
          <w:szCs w:val="24"/>
        </w:rPr>
        <w:t xml:space="preserve">activity was tested using an </w:t>
      </w:r>
      <w:r w:rsidRPr="007E4157">
        <w:rPr>
          <w:rFonts w:ascii="Times New Roman" w:hAnsi="Times New Roman"/>
          <w:b w:val="0"/>
          <w:i/>
          <w:color w:val="000000"/>
          <w:sz w:val="24"/>
          <w:szCs w:val="24"/>
        </w:rPr>
        <w:t>in vitro</w:t>
      </w:r>
      <w:r w:rsidRPr="007E4157">
        <w:rPr>
          <w:rFonts w:ascii="Times New Roman" w:hAnsi="Times New Roman"/>
          <w:b w:val="0"/>
          <w:color w:val="000000"/>
          <w:sz w:val="24"/>
          <w:szCs w:val="24"/>
        </w:rPr>
        <w:t xml:space="preserve"> peroxidation kinetics assay, anti-inflammatory activity was tested using a lipoxygenase (LOX) assay, and wound healing potential was assessed by </w:t>
      </w:r>
      <w:r w:rsidRPr="007E4157">
        <w:rPr>
          <w:rFonts w:ascii="Times New Roman" w:hAnsi="Times New Roman"/>
          <w:b w:val="0"/>
          <w:color w:val="auto"/>
          <w:sz w:val="24"/>
          <w:szCs w:val="24"/>
        </w:rPr>
        <w:t xml:space="preserve">cytotoxicity and cultured fibroblast proliferation assays. </w:t>
      </w:r>
    </w:p>
    <w:p w:rsidR="007E4157" w:rsidRPr="007E4157" w:rsidRDefault="007E4157" w:rsidP="007E4157"/>
    <w:p w:rsidR="00502FE1" w:rsidRDefault="00A35BBB" w:rsidP="00502FE1">
      <w:pPr>
        <w:rPr>
          <w:lang w:val="en-GB"/>
        </w:rPr>
      </w:pPr>
      <w:r w:rsidRPr="006037AB">
        <w:rPr>
          <w:i/>
        </w:rPr>
        <w:t xml:space="preserve">D. </w:t>
      </w:r>
      <w:proofErr w:type="spellStart"/>
      <w:r w:rsidRPr="006037AB">
        <w:rPr>
          <w:i/>
        </w:rPr>
        <w:t>viscosa</w:t>
      </w:r>
      <w:proofErr w:type="spellEnd"/>
      <w:r>
        <w:t xml:space="preserve"> extracts exerted potent antioxidant activity whether measured as percentage of oxidation inhibition compared to control or as Trolox equivalents (TE). The 100% ethanol</w:t>
      </w:r>
      <w:r w:rsidR="00E05520" w:rsidRPr="007E4157">
        <w:rPr>
          <w:i/>
        </w:rPr>
        <w:t xml:space="preserve">. </w:t>
      </w:r>
      <w:r>
        <w:t>extract demonstrated a linear dose-dependent inhibition on LOX activity</w:t>
      </w:r>
      <w:r w:rsidR="008078D0">
        <w:t>,</w:t>
      </w:r>
      <w:r>
        <w:t xml:space="preserve"> but the aqueous and aqueous-ethanol extracts were devoid of activity. However</w:t>
      </w:r>
      <w:r w:rsidR="008078D0">
        <w:t>,</w:t>
      </w:r>
      <w:r>
        <w:t xml:space="preserve"> both aqueous and ethanolic extracts demonstrated proliferative effect on cultured human dermal fibroblasts. </w:t>
      </w:r>
      <w:r w:rsidR="00097612">
        <w:t xml:space="preserve">Methanol and acetone extracts demonstrated cytotoxic effects towards cultured mouse </w:t>
      </w:r>
      <w:proofErr w:type="spellStart"/>
      <w:r w:rsidR="00097612">
        <w:t>lymphoblasts</w:t>
      </w:r>
      <w:proofErr w:type="spellEnd"/>
      <w:r w:rsidR="00097612">
        <w:t xml:space="preserve"> and human melanoma cells at high doses, while aqueous extracts showed</w:t>
      </w:r>
      <w:r>
        <w:t xml:space="preserve"> minimal</w:t>
      </w:r>
      <w:r w:rsidR="00BA59CD">
        <w:t xml:space="preserve"> </w:t>
      </w:r>
      <w:r>
        <w:t>cytotoxicity</w:t>
      </w:r>
      <w:r w:rsidR="00097612">
        <w:t>.</w:t>
      </w:r>
      <w:r w:rsidR="00502FE1">
        <w:t xml:space="preserve"> The findings of this study collectively indicate </w:t>
      </w:r>
      <w:r w:rsidR="00502FE1">
        <w:rPr>
          <w:lang w:val="en-GB"/>
        </w:rPr>
        <w:t xml:space="preserve">the species has substantial antioxidant and wound healing </w:t>
      </w:r>
      <w:r w:rsidR="00BA59CD">
        <w:rPr>
          <w:lang w:val="en-GB"/>
        </w:rPr>
        <w:t xml:space="preserve">activity, and </w:t>
      </w:r>
      <w:r w:rsidR="00502FE1">
        <w:rPr>
          <w:lang w:val="en-GB"/>
        </w:rPr>
        <w:t>consider</w:t>
      </w:r>
      <w:r w:rsidR="00BA59CD">
        <w:rPr>
          <w:lang w:val="en-GB"/>
        </w:rPr>
        <w:t xml:space="preserve">ation should be given towards initiating </w:t>
      </w:r>
      <w:r w:rsidR="00502FE1">
        <w:rPr>
          <w:lang w:val="en-GB"/>
        </w:rPr>
        <w:t>studies on humans.</w:t>
      </w:r>
    </w:p>
    <w:p w:rsidR="00911F4A" w:rsidRDefault="00911F4A" w:rsidP="007E4157"/>
    <w:p w:rsidR="00B40298" w:rsidRDefault="00B40298" w:rsidP="00E91D56">
      <w:pPr>
        <w:pStyle w:val="Heading1"/>
      </w:pPr>
      <w:r>
        <w:t>Introduction</w:t>
      </w:r>
    </w:p>
    <w:p w:rsidR="0082500B" w:rsidRDefault="0082500B" w:rsidP="006C5619"/>
    <w:p w:rsidR="00EF721D" w:rsidRDefault="000746FF" w:rsidP="006C5619">
      <w:pPr>
        <w:rPr>
          <w:szCs w:val="22"/>
        </w:rPr>
      </w:pPr>
      <w:r>
        <w:t xml:space="preserve">In response to </w:t>
      </w:r>
      <w:r>
        <w:rPr>
          <w:szCs w:val="22"/>
        </w:rPr>
        <w:t xml:space="preserve">public </w:t>
      </w:r>
      <w:r w:rsidR="00EF721D">
        <w:rPr>
          <w:szCs w:val="22"/>
        </w:rPr>
        <w:t xml:space="preserve">demand </w:t>
      </w:r>
      <w:r>
        <w:rPr>
          <w:szCs w:val="22"/>
        </w:rPr>
        <w:t xml:space="preserve">for </w:t>
      </w:r>
      <w:r w:rsidR="004C17CF">
        <w:rPr>
          <w:szCs w:val="22"/>
        </w:rPr>
        <w:t xml:space="preserve">natural </w:t>
      </w:r>
      <w:r>
        <w:rPr>
          <w:szCs w:val="22"/>
        </w:rPr>
        <w:t xml:space="preserve">alternatives to conventional wound healing treatments </w:t>
      </w:r>
      <w:r w:rsidR="004C17CF">
        <w:rPr>
          <w:szCs w:val="22"/>
        </w:rPr>
        <w:t xml:space="preserve">and for </w:t>
      </w:r>
      <w:r w:rsidR="00EF721D">
        <w:rPr>
          <w:szCs w:val="22"/>
        </w:rPr>
        <w:t>products that relieve pain and inflammation</w:t>
      </w:r>
      <w:r w:rsidR="004C17CF">
        <w:rPr>
          <w:szCs w:val="22"/>
        </w:rPr>
        <w:t xml:space="preserve">, clinical and experimental research </w:t>
      </w:r>
      <w:r w:rsidR="00EF721D">
        <w:t>into the biological activity of traditional plant medicines</w:t>
      </w:r>
      <w:r w:rsidR="004C17CF">
        <w:t xml:space="preserve"> is occurring around the world</w:t>
      </w:r>
      <w:r w:rsidR="00EF721D">
        <w:t xml:space="preserve">, via the emerging discipline of ethnopharmacology. </w:t>
      </w:r>
      <w:r w:rsidR="006C6DB7">
        <w:t>In the past</w:t>
      </w:r>
      <w:r w:rsidR="0098331A">
        <w:t>,</w:t>
      </w:r>
      <w:r w:rsidR="006C6DB7">
        <w:t xml:space="preserve"> indigenous</w:t>
      </w:r>
      <w:r w:rsidR="00EF721D">
        <w:rPr>
          <w:szCs w:val="22"/>
        </w:rPr>
        <w:t xml:space="preserve"> Australia</w:t>
      </w:r>
      <w:r w:rsidR="006C6DB7">
        <w:rPr>
          <w:szCs w:val="22"/>
        </w:rPr>
        <w:t>ns</w:t>
      </w:r>
      <w:r w:rsidR="00EF721D">
        <w:rPr>
          <w:szCs w:val="22"/>
        </w:rPr>
        <w:t xml:space="preserve"> were exposed to attack from snakes, insects, jellyfish and stonefish as well as burns from campfires and other general accidents</w:t>
      </w:r>
      <w:r w:rsidR="00BD74F9">
        <w:rPr>
          <w:szCs w:val="22"/>
        </w:rPr>
        <w:t xml:space="preserve">, and </w:t>
      </w:r>
      <w:proofErr w:type="spellStart"/>
      <w:r w:rsidR="00EF721D">
        <w:rPr>
          <w:i/>
          <w:iCs/>
          <w:szCs w:val="22"/>
        </w:rPr>
        <w:t>D</w:t>
      </w:r>
      <w:r w:rsidR="00EF721D">
        <w:rPr>
          <w:i/>
          <w:iCs/>
        </w:rPr>
        <w:t>odonaea</w:t>
      </w:r>
      <w:proofErr w:type="spellEnd"/>
      <w:r w:rsidR="00EF721D">
        <w:rPr>
          <w:i/>
          <w:iCs/>
          <w:szCs w:val="22"/>
        </w:rPr>
        <w:t xml:space="preserve"> </w:t>
      </w:r>
      <w:proofErr w:type="spellStart"/>
      <w:r w:rsidR="00EF721D">
        <w:rPr>
          <w:i/>
          <w:iCs/>
          <w:szCs w:val="22"/>
        </w:rPr>
        <w:t>viscosa</w:t>
      </w:r>
      <w:proofErr w:type="spellEnd"/>
      <w:r w:rsidR="00EF721D">
        <w:rPr>
          <w:szCs w:val="22"/>
        </w:rPr>
        <w:t xml:space="preserve"> is one of the best documented plants for treatment of injuries of this kind in Australia</w:t>
      </w:r>
      <w:r w:rsidR="00CB75C8">
        <w:rPr>
          <w:szCs w:val="22"/>
        </w:rPr>
        <w:t xml:space="preserve"> </w:t>
      </w:r>
      <w:r w:rsidR="00E05520">
        <w:rPr>
          <w:szCs w:val="22"/>
        </w:rPr>
        <w:fldChar w:fldCharType="begin"/>
      </w:r>
      <w:r w:rsidR="00CB75C8">
        <w:rPr>
          <w:szCs w:val="22"/>
        </w:rPr>
        <w:instrText xml:space="preserve"> ADDIN EN.CITE &lt;EndNote&gt;&lt;Cite&gt;&lt;Author&gt;Cribb&lt;/Author&gt;&lt;Year&gt;1981&lt;/Year&gt;&lt;RecNum&gt;178&lt;/RecNum&gt;&lt;MDL&gt;&lt;REFERENCE_TYPE&gt;1&lt;/REFERENCE_TYPE&gt;&lt;REFNUM&gt;178&lt;/REFNUM&gt;&lt;AUTHORS&gt;&lt;AUTHOR&gt;Cribb, A.B. &lt;/AUTHOR&gt;&lt;AUTHOR&gt;Cribb, J.W.&lt;/AUTHOR&gt;&lt;/AUTHORS&gt;&lt;YEAR&gt;1981&lt;/YEAR&gt;&lt;TITLE&gt;Wild Medicine in Australia&lt;/TITLE&gt;&lt;PLACE_PUBLISHED&gt;Sydney&lt;/PLACE_PUBLISHED&gt;&lt;PUBLISHER&gt;Collins&lt;/PUBLISHER&gt;&lt;LABEL&gt;Hopbush general&lt;/LABEL&gt;&lt;/MDL&gt;&lt;/Cite&gt;&lt;Cite&gt;&lt;Author&gt;Aboriginal&lt;/Author&gt;&lt;Year&gt;1993&lt;/Year&gt;&lt;RecNum&gt;176&lt;/RecNum&gt;&lt;MDL&gt;&lt;REFERENCE_TYPE&gt;1&lt;/REFERENCE_TYPE&gt;&lt;REFNUM&gt;176&lt;/REFNUM&gt;&lt;AUTHORS&gt;&lt;AUTHOR&gt;Aboriginal, &lt;/AUTHOR&gt;&lt;AUTHOR&gt;Community,N.T.&lt;/AUTHOR&gt;&lt;AUTHOR&gt;Australia&lt;/AUTHOR&gt;&lt;/AUTHORS&gt;&lt;YEAR&gt;1993&lt;/YEAR&gt;&lt;TITLE&gt;Traditional Aboriginal Medicines&lt;/TITLE&gt;&lt;PLACE_PUBLISHED&gt;Darwin&lt;/PLACE_PUBLISHED&gt;&lt;PUBLISHER&gt;Conservation Commission of the Northern territory&lt;/PUBLISHER&gt;&lt;LABEL&gt;Hopbush general&lt;/LABEL&gt;&lt;/MDL&gt;&lt;/Cite&gt;&lt;/EndNote&gt;</w:instrText>
      </w:r>
      <w:r w:rsidR="00E05520">
        <w:rPr>
          <w:szCs w:val="22"/>
        </w:rPr>
        <w:fldChar w:fldCharType="separate"/>
      </w:r>
      <w:r w:rsidR="00CB75C8">
        <w:rPr>
          <w:szCs w:val="22"/>
        </w:rPr>
        <w:t>(Cribb and Cribb 1981; Aboriginal 1993)</w:t>
      </w:r>
      <w:r w:rsidR="00E05520">
        <w:rPr>
          <w:szCs w:val="22"/>
        </w:rPr>
        <w:fldChar w:fldCharType="end"/>
      </w:r>
      <w:r w:rsidR="00CB75C8">
        <w:t>.</w:t>
      </w:r>
      <w:r w:rsidR="00EF721D">
        <w:rPr>
          <w:szCs w:val="22"/>
        </w:rPr>
        <w:t xml:space="preserve"> </w:t>
      </w:r>
    </w:p>
    <w:p w:rsidR="007E4157" w:rsidRDefault="007E4157" w:rsidP="006C5619"/>
    <w:p w:rsidR="004F1677" w:rsidRDefault="004F1677" w:rsidP="006C5619">
      <w:r w:rsidRPr="004F1677">
        <w:rPr>
          <w:i/>
        </w:rPr>
        <w:t xml:space="preserve">D. </w:t>
      </w:r>
      <w:proofErr w:type="spellStart"/>
      <w:r w:rsidRPr="004F1677">
        <w:rPr>
          <w:i/>
        </w:rPr>
        <w:t>viscosa</w:t>
      </w:r>
      <w:proofErr w:type="spellEnd"/>
      <w:r>
        <w:t xml:space="preserve"> is polymorphic </w:t>
      </w:r>
      <w:r w:rsidR="000E4B86">
        <w:t xml:space="preserve">and is </w:t>
      </w:r>
      <w:r>
        <w:t xml:space="preserve">found across much of the Australian continent, </w:t>
      </w:r>
      <w:r w:rsidR="003A04AE">
        <w:t xml:space="preserve">with individual subspecies having marked </w:t>
      </w:r>
      <w:r>
        <w:t xml:space="preserve">regional distribution patterns.  </w:t>
      </w:r>
      <w:r w:rsidRPr="004F1677">
        <w:t>Beyond Australia</w:t>
      </w:r>
      <w:r>
        <w:rPr>
          <w:i/>
        </w:rPr>
        <w:t xml:space="preserve"> D. </w:t>
      </w:r>
      <w:proofErr w:type="spellStart"/>
      <w:r>
        <w:rPr>
          <w:i/>
        </w:rPr>
        <w:t>viscosa</w:t>
      </w:r>
      <w:proofErr w:type="spellEnd"/>
      <w:r>
        <w:t xml:space="preserve"> is found as far afield as Central and South America, Florida, </w:t>
      </w:r>
      <w:proofErr w:type="spellStart"/>
      <w:r>
        <w:t>Ethiopa</w:t>
      </w:r>
      <w:proofErr w:type="spellEnd"/>
      <w:r>
        <w:t xml:space="preserve">, South Africa, India, Taiwan, as well as New Zealand and numerous Pacific islands. The species is unique in terms of its widespread </w:t>
      </w:r>
      <w:r>
        <w:lastRenderedPageBreak/>
        <w:t>geographical distribution over six continents, and associated variations in patterns of human use around the world</w:t>
      </w:r>
      <w:r w:rsidR="00E02493">
        <w:t xml:space="preserve"> </w:t>
      </w:r>
      <w:r w:rsidR="00EB270E">
        <w:t xml:space="preserve">have been observed </w:t>
      </w:r>
      <w:r w:rsidR="00E02493">
        <w:t>(</w:t>
      </w:r>
      <w:r w:rsidR="00CB75C8">
        <w:t xml:space="preserve">Pearman </w:t>
      </w:r>
      <w:r w:rsidR="00E02493">
        <w:t>2</w:t>
      </w:r>
      <w:r w:rsidR="00CB75C8">
        <w:t>000</w:t>
      </w:r>
      <w:r w:rsidR="00E02493">
        <w:t>)</w:t>
      </w:r>
      <w:r>
        <w:t xml:space="preserve">. </w:t>
      </w:r>
    </w:p>
    <w:p w:rsidR="00AA7AB4" w:rsidRDefault="00AA7AB4" w:rsidP="006C5619"/>
    <w:p w:rsidR="00AA7AB4" w:rsidRDefault="00D169C8" w:rsidP="006C5619">
      <w:r>
        <w:rPr>
          <w:color w:val="000000"/>
          <w:szCs w:val="32"/>
        </w:rPr>
        <w:t>T</w:t>
      </w:r>
      <w:r w:rsidR="00AA7AB4">
        <w:rPr>
          <w:color w:val="000000"/>
          <w:szCs w:val="32"/>
        </w:rPr>
        <w:t>he subspecies</w:t>
      </w:r>
      <w:r w:rsidR="00AA7AB4">
        <w:rPr>
          <w:i/>
          <w:iCs/>
          <w:color w:val="000000"/>
          <w:szCs w:val="32"/>
        </w:rPr>
        <w:t xml:space="preserve"> </w:t>
      </w:r>
      <w:proofErr w:type="spellStart"/>
      <w:r w:rsidR="00AA7AB4">
        <w:rPr>
          <w:i/>
          <w:iCs/>
          <w:color w:val="000000"/>
          <w:szCs w:val="32"/>
        </w:rPr>
        <w:t>angustifolia</w:t>
      </w:r>
      <w:proofErr w:type="spellEnd"/>
      <w:r w:rsidR="00AA7AB4">
        <w:rPr>
          <w:color w:val="000000"/>
          <w:szCs w:val="32"/>
        </w:rPr>
        <w:t xml:space="preserve"> </w:t>
      </w:r>
      <w:r>
        <w:rPr>
          <w:color w:val="000000"/>
          <w:szCs w:val="32"/>
        </w:rPr>
        <w:t xml:space="preserve">is </w:t>
      </w:r>
      <w:r w:rsidR="00AA7AB4">
        <w:rPr>
          <w:color w:val="000000"/>
          <w:szCs w:val="32"/>
        </w:rPr>
        <w:t>relative</w:t>
      </w:r>
      <w:r>
        <w:rPr>
          <w:color w:val="000000"/>
          <w:szCs w:val="32"/>
        </w:rPr>
        <w:t>ly</w:t>
      </w:r>
      <w:r w:rsidR="00AA7AB4">
        <w:rPr>
          <w:color w:val="000000"/>
          <w:szCs w:val="32"/>
        </w:rPr>
        <w:t xml:space="preserve"> abundan</w:t>
      </w:r>
      <w:r>
        <w:rPr>
          <w:color w:val="000000"/>
          <w:szCs w:val="32"/>
        </w:rPr>
        <w:t xml:space="preserve">t </w:t>
      </w:r>
      <w:r w:rsidR="00EB270E">
        <w:rPr>
          <w:color w:val="000000"/>
          <w:szCs w:val="32"/>
        </w:rPr>
        <w:t xml:space="preserve">in </w:t>
      </w:r>
      <w:r>
        <w:rPr>
          <w:color w:val="000000"/>
          <w:szCs w:val="32"/>
        </w:rPr>
        <w:t>the Hunter Valley region of Australia</w:t>
      </w:r>
      <w:r w:rsidR="00AA7AB4">
        <w:rPr>
          <w:color w:val="000000"/>
          <w:szCs w:val="32"/>
        </w:rPr>
        <w:t xml:space="preserve">, and </w:t>
      </w:r>
      <w:r w:rsidR="00AA7AB4">
        <w:t>extracts and creams made from it</w:t>
      </w:r>
      <w:r w:rsidR="00AA7AB4">
        <w:rPr>
          <w:color w:val="000000"/>
          <w:szCs w:val="32"/>
        </w:rPr>
        <w:t xml:space="preserve"> have provided preliminary clinical evidence of </w:t>
      </w:r>
      <w:r w:rsidR="00AA7AB4">
        <w:t>significant anti-inflammatory and analgesic activity</w:t>
      </w:r>
      <w:r w:rsidR="00E02493">
        <w:t xml:space="preserve"> (</w:t>
      </w:r>
      <w:r w:rsidR="00CB75C8">
        <w:t>Pengelly 200</w:t>
      </w:r>
      <w:r w:rsidR="00E02493">
        <w:t>3)</w:t>
      </w:r>
      <w:r w:rsidR="00E05520">
        <w:fldChar w:fldCharType="begin"/>
      </w:r>
      <w:r w:rsidR="00AA7AB4">
        <w:instrText xml:space="preserve"> ADDIN EN.CITE &lt;EndNote&gt;&lt;Cite&gt;&lt;Author&gt;Pengelly&lt;/Author&gt;&lt;Year&gt;2003&lt;/Year&gt;&lt;RecNum&gt;196&lt;/RecNum&gt;&lt;MDL&gt;&lt;REFERENCE_TYPE&gt;3&lt;/REFERENCE_TYPE&gt;&lt;REFNUM&gt;196&lt;/REFNUM&gt;&lt;AUTHORS&gt;&lt;AUTHOR&gt;Andrew Pengelly&lt;/AUTHOR&gt;&lt;/AUTHORS&gt;&lt;YEAR&gt;2003&lt;/YEAR&gt;&lt;TITLE&gt;The phytochemistry and bioactivity of Dodonaea viscosa (hopbush)&lt;/TITLE&gt;&lt;SECONDARY_TITLE&gt;NHAA 5th International Conference on Phytotherapeutics&lt;/SECONDARY_TITLE&gt;&lt;PLACE_PUBLISHED&gt;Canberra&lt;/PLACE_PUBLISHED&gt;&lt;PUBLISHER&gt;National Herbalists Association of Australia&lt;/PUBLISHER&gt;&lt;PAGES&gt;20.1 - 20.9&lt;/PAGES&gt;&lt;LABEL&gt;Hopbush general&lt;/LABEL&gt;&lt;/MDL&gt;&lt;/Cite&gt;&lt;/EndNote&gt;</w:instrText>
      </w:r>
      <w:r w:rsidR="00E05520">
        <w:fldChar w:fldCharType="end"/>
      </w:r>
      <w:r w:rsidR="00AA7AB4">
        <w:t xml:space="preserve">. </w:t>
      </w:r>
      <w:r w:rsidR="00AA7AB4">
        <w:rPr>
          <w:szCs w:val="22"/>
        </w:rPr>
        <w:t xml:space="preserve">In </w:t>
      </w:r>
      <w:r>
        <w:rPr>
          <w:szCs w:val="22"/>
        </w:rPr>
        <w:t xml:space="preserve">his </w:t>
      </w:r>
      <w:r w:rsidR="00AA7AB4">
        <w:rPr>
          <w:szCs w:val="22"/>
        </w:rPr>
        <w:t xml:space="preserve">review of the </w:t>
      </w:r>
      <w:proofErr w:type="spellStart"/>
      <w:r w:rsidR="00AA7AB4">
        <w:rPr>
          <w:i/>
          <w:iCs/>
          <w:szCs w:val="22"/>
        </w:rPr>
        <w:t>Dodonaea</w:t>
      </w:r>
      <w:proofErr w:type="spellEnd"/>
      <w:r w:rsidR="00AA7AB4">
        <w:rPr>
          <w:szCs w:val="22"/>
        </w:rPr>
        <w:t xml:space="preserve"> genus</w:t>
      </w:r>
      <w:r>
        <w:rPr>
          <w:szCs w:val="22"/>
        </w:rPr>
        <w:t xml:space="preserve">, </w:t>
      </w:r>
      <w:proofErr w:type="spellStart"/>
      <w:r>
        <w:rPr>
          <w:szCs w:val="22"/>
        </w:rPr>
        <w:t>Gisalberti</w:t>
      </w:r>
      <w:proofErr w:type="spellEnd"/>
      <w:r>
        <w:rPr>
          <w:szCs w:val="22"/>
        </w:rPr>
        <w:t xml:space="preserve"> (</w:t>
      </w:r>
      <w:r w:rsidR="00CB75C8">
        <w:rPr>
          <w:szCs w:val="22"/>
        </w:rPr>
        <w:t>1998</w:t>
      </w:r>
      <w:r>
        <w:rPr>
          <w:szCs w:val="22"/>
        </w:rPr>
        <w:t xml:space="preserve">) </w:t>
      </w:r>
      <w:r w:rsidR="00AA7AB4">
        <w:rPr>
          <w:szCs w:val="22"/>
        </w:rPr>
        <w:t>notes similarities in reported medicinal uses by indigenous people in different parts of the world.</w:t>
      </w:r>
      <w:r w:rsidR="00AA7AB4" w:rsidRPr="00AA7AB4">
        <w:t xml:space="preserve"> </w:t>
      </w:r>
      <w:r w:rsidR="00AA7AB4">
        <w:t>The we</w:t>
      </w:r>
      <w:r w:rsidR="00EB270E">
        <w:t xml:space="preserve">ll-recorded traditional uses </w:t>
      </w:r>
      <w:r w:rsidR="00AA7AB4">
        <w:t xml:space="preserve">suggest it is safe – there are no recordings of adverse reactions. </w:t>
      </w:r>
      <w:r w:rsidR="008E497C">
        <w:t xml:space="preserve"> Studies on animals confirm a high level of safety  with </w:t>
      </w:r>
      <w:r w:rsidR="00AA7AB4">
        <w:t>no acute toxicological signs manifested</w:t>
      </w:r>
      <w:r w:rsidR="008E497C" w:rsidRPr="008E497C">
        <w:t xml:space="preserve"> </w:t>
      </w:r>
      <w:r w:rsidR="008E497C">
        <w:t xml:space="preserve">for </w:t>
      </w:r>
      <w:r w:rsidR="00E07483" w:rsidRPr="00E07483">
        <w:rPr>
          <w:i/>
        </w:rPr>
        <w:t xml:space="preserve">D. </w:t>
      </w:r>
      <w:proofErr w:type="spellStart"/>
      <w:r w:rsidR="00E07483" w:rsidRPr="00E07483">
        <w:rPr>
          <w:i/>
        </w:rPr>
        <w:t>viscosa</w:t>
      </w:r>
      <w:proofErr w:type="spellEnd"/>
      <w:r w:rsidR="008E497C">
        <w:t xml:space="preserve"> preparations </w:t>
      </w:r>
      <w:r w:rsidR="00E05520">
        <w:fldChar w:fldCharType="begin"/>
      </w:r>
      <w:r w:rsidR="008E497C">
        <w:instrText xml:space="preserve"> ADDIN EN.CITE &lt;EndNote&gt;&lt;Cite&gt;&lt;Author&gt;Khalil&lt;/Author&gt;&lt;Year&gt;2006&lt;/Year&gt;&lt;RecNum&gt;141&lt;/RecNum&gt;&lt;MDL&gt;&lt;REFERENCE_TYPE&gt;0&lt;/REFERENCE_TYPE&gt;&lt;REFNUM&gt;141&lt;/REFNUM&gt;&lt;YEAR&gt;2006&lt;/YEAR&gt;&lt;TITLE&gt;Antiinflammatory activity and acute toxicity of Dodonaea viscosa&lt;/TITLE&gt;&lt;SECONDARY_TITLE&gt;Fitoterapia&lt;/SECONDARY_TITLE&gt;&lt;VOLUME&gt;77&lt;/VOLUME&gt;&lt;NUMBER&gt;6&lt;/NUMBER&gt;&lt;PAGES&gt;478-480&lt;/PAGES&gt;&lt;DATE&gt;2006/9&lt;/DATE&gt;&lt;AUTHORS&gt;&lt;AUTHOR&gt;Khalil, N.M.&lt;/AUTHOR&gt;&lt;AUTHOR&gt;Sperotto, J.S.&lt;/AUTHOR&gt;&lt;AUTHOR&gt;Manfron, M.P.&lt;/AUTHOR&gt;&lt;/AUTHORS&gt;&lt;URL&gt;http://www.sciencedirect.com/science/article/B6VSC-4KBT1GW-1/2/1b4f0b8ea06ebaf255aba3e3c2231620&lt;/URL&gt;&lt;KEYWORDS&gt;&lt;KEYWORD&gt;Dodonaea viscosa&lt;/KEYWORD&gt;&lt;KEYWORD&gt;Antiinflammatory activity&lt;/KEYWORD&gt;&lt;KEYWORD&gt;Acute toxicity&lt;/KEYWORD&gt;&lt;/KEYWORDS&gt;&lt;LABEL&gt;&lt;styles&gt;&lt;/styles&gt;Anti-inflammatory models&lt;/LABEL&gt;&lt;/MDL&gt;&lt;/Cite&gt;&lt;Cite&gt;&lt;Author&gt;Arun&lt;/Author&gt;&lt;Year&gt;2008&lt;/Year&gt;&lt;RecNum&gt;314&lt;/RecNum&gt;&lt;MDL&gt;&lt;REFERENCE_TYPE&gt;0&lt;/REFERENCE_TYPE&gt;&lt;REFNUM&gt;314&lt;/REFNUM&gt;&lt;AUTHORS&gt;&lt;AUTHOR&gt;M. Arun&lt;/AUTHOR&gt;&lt;AUTHOR&gt;V.V. Asha&lt;/AUTHOR&gt;&lt;/AUTHORS&gt;&lt;YEAR&gt;2008&lt;/YEAR&gt;&lt;TITLE&gt;Gastroprotective effect of Dodonaea viscosa on various experimental ulcer models&lt;/TITLE&gt;&lt;SECONDARY_TITLE&gt;J Ethnopharmacology&lt;/SECONDARY_TITLE&gt;&lt;VOLUME&gt;118&lt;/VOLUME&gt;&lt;PAGES&gt;460-465&lt;/PAGES&gt;&lt;/MDL&gt;&lt;/Cite&gt;&lt;/EndNote&gt;</w:instrText>
      </w:r>
      <w:r w:rsidR="00E05520">
        <w:fldChar w:fldCharType="separate"/>
      </w:r>
      <w:r w:rsidR="008E497C">
        <w:t>(Khalil et al. 2006; Arun and Asha 2008; Teshome et al 2010)</w:t>
      </w:r>
      <w:r w:rsidR="00E05520">
        <w:fldChar w:fldCharType="end"/>
      </w:r>
      <w:r w:rsidR="00E05520">
        <w:fldChar w:fldCharType="begin"/>
      </w:r>
      <w:r w:rsidR="008E497C">
        <w:instrText xml:space="preserve"> ADDIN EN.CITE &lt;EndNote&gt;&lt;Cite&gt;&lt;Author&gt;Khalil&lt;/Author&gt;&lt;Year&gt;2006&lt;/Year&gt;&lt;RecNum&gt;141&lt;/RecNum&gt;&lt;MDL&gt;&lt;REFERENCE_TYPE&gt;0&lt;/REFERENCE_TYPE&gt;&lt;REFNUM&gt;141&lt;/REFNUM&gt;&lt;YEAR&gt;2006&lt;/YEAR&gt;&lt;TITLE&gt;Antiinflammatory activity and acute toxicity of Dodonaea viscosa&lt;/TITLE&gt;&lt;SECONDARY_TITLE&gt;Fitoterapia&lt;/SECONDARY_TITLE&gt;&lt;VOLUME&gt;77&lt;/VOLUME&gt;&lt;NUMBER&gt;6&lt;/NUMBER&gt;&lt;PAGES&gt;478-480&lt;/PAGES&gt;&lt;DATE&gt;2006/9&lt;/DATE&gt;&lt;AUTHORS&gt;&lt;AUTHOR&gt;Khalil, N.M.&lt;/AUTHOR&gt;&lt;AUTHOR&gt;Sperotto, J.S.&lt;/AUTHOR&gt;&lt;AUTHOR&gt;Manfron, M.P.&lt;/AUTHOR&gt;&lt;/AUTHORS&gt;&lt;URL&gt;http://www.sciencedirect.com/science/article/B6VSC-4KBT1GW-1/2/1b4f0b8ea06ebaf255aba3e3c2231620&lt;/URL&gt;&lt;KEYWORDS&gt;&lt;KEYWORD&gt;Dodonaea viscosa&lt;/KEYWORD&gt;&lt;KEYWORD&gt;Antiinflammatory activity&lt;/KEYWORD&gt;&lt;KEYWORD&gt;Acute toxicity&lt;/KEYWORD&gt;&lt;/KEYWORDS&gt;&lt;LABEL&gt;&lt;styles&gt;&lt;/styles&gt;Anti-inflammatory models&lt;/LABEL&gt;&lt;/MDL&gt;&lt;/Cite&gt;&lt;Cite&gt;&lt;Author&gt;Arun&lt;/Author&gt;&lt;Year&gt;2008&lt;/Year&gt;&lt;RecNum&gt;314&lt;/RecNum&gt;&lt;MDL&gt;&lt;REFERENCE_TYPE&gt;0&lt;/REFERENCE_TYPE&gt;&lt;REFNUM&gt;314&lt;/REFNUM&gt;&lt;AUTHORS&gt;&lt;AUTHOR&gt;M. Arun&lt;/AUTHOR&gt;&lt;AUTHOR&gt;V.V. Asha&lt;/AUTHOR&gt;&lt;/AUTHORS&gt;&lt;YEAR&gt;2008&lt;/YEAR&gt;&lt;TITLE&gt;Gastroprotective effect of Dodonaea viscosa on various experimental ulcer models&lt;/TITLE&gt;&lt;SECONDARY_TITLE&gt;J Ethnopharmacology&lt;/SECONDARY_TITLE&gt;&lt;VOLUME&gt;118&lt;/VOLUME&gt;&lt;PAGES&gt;460-465&lt;/PAGES&gt;&lt;/MDL&gt;&lt;/Cite&gt;&lt;/EndNote&gt;</w:instrText>
      </w:r>
      <w:r w:rsidR="00E05520">
        <w:fldChar w:fldCharType="end"/>
      </w:r>
      <w:r w:rsidR="00AA7AB4">
        <w:t>, however to date there have been no clinical trials to formally assert claims of safety and efficacy on humans.</w:t>
      </w:r>
    </w:p>
    <w:p w:rsidR="008836DD" w:rsidRDefault="008836DD" w:rsidP="006C5619"/>
    <w:p w:rsidR="00E5011F" w:rsidRDefault="00E5011F" w:rsidP="006C5619">
      <w:proofErr w:type="spellStart"/>
      <w:r w:rsidRPr="00CE1B25">
        <w:rPr>
          <w:rStyle w:val="Emphasis"/>
        </w:rPr>
        <w:t>D.viscosa</w:t>
      </w:r>
      <w:proofErr w:type="spellEnd"/>
      <w:r>
        <w:t xml:space="preserve"> contains di- and triterpenes, saponins, flavonoids</w:t>
      </w:r>
      <w:r w:rsidR="00787B3F">
        <w:t>, coumarins</w:t>
      </w:r>
      <w:r>
        <w:t xml:space="preserve"> and other phenolic compounds. It is likely that therapeutic activity in the herb is associated with polyvalent pharmacological effects brought on by the synergistic combination of several constituents rather than any single isolated one</w:t>
      </w:r>
      <w:r w:rsidR="00CB75C8">
        <w:t xml:space="preserve"> (Wagner 2005</w:t>
      </w:r>
      <w:r w:rsidR="00361C53">
        <w:t>).</w:t>
      </w:r>
      <w:r>
        <w:t xml:space="preserve"> </w:t>
      </w:r>
      <w:r w:rsidR="006C5619">
        <w:t xml:space="preserve">However phytochemical investigations </w:t>
      </w:r>
      <w:r w:rsidR="00062F3C">
        <w:t>suggest</w:t>
      </w:r>
      <w:r w:rsidR="006C5619">
        <w:t xml:space="preserve"> that three specific compound groups – diterpenes, </w:t>
      </w:r>
      <w:r w:rsidR="00A630C9">
        <w:t>saponins</w:t>
      </w:r>
      <w:r w:rsidR="006C5619">
        <w:t xml:space="preserve"> and </w:t>
      </w:r>
      <w:r w:rsidR="00A630C9">
        <w:t>flavonoids – are responsible for the majority of biological activity associated with the species</w:t>
      </w:r>
      <w:r w:rsidR="00CB75C8" w:rsidRPr="00CB75C8">
        <w:t xml:space="preserve"> </w:t>
      </w:r>
      <w:r w:rsidR="00CB75C8">
        <w:t>(</w:t>
      </w:r>
      <w:proofErr w:type="spellStart"/>
      <w:r w:rsidR="00CB75C8">
        <w:t>Ghisalberti</w:t>
      </w:r>
      <w:proofErr w:type="spellEnd"/>
      <w:r w:rsidR="00CB75C8">
        <w:t xml:space="preserve"> 1998; </w:t>
      </w:r>
      <w:r w:rsidR="00E05520">
        <w:fldChar w:fldCharType="begin"/>
      </w:r>
      <w:r w:rsidR="00CB75C8">
        <w:instrText xml:space="preserve"> ADDIN EN.CITE &lt;EndNote&gt;&lt;Cite&gt;&lt;Author&gt;Siddiqui&lt;/Author&gt;&lt;Year&gt;1998&lt;/Year&gt;&lt;RecNum&gt;77&lt;/RecNum&gt;&lt;MDL&gt;&lt;REFERENCE_TYPE&gt;0&lt;/REFERENCE_TYPE&gt;&lt;REFNUM&gt;77&lt;/REFNUM&gt;&lt;AUTHORS&gt;&lt;AUTHOR&gt;Siddiqui, A.A.&lt;/AUTHOR&gt;&lt;/AUTHORS&gt;&lt;YEAR&gt;1998&lt;/YEAR&gt;&lt;TITLE&gt;Chemical and pharmacological evaluation of Dodonaea viscosa&lt;/TITLE&gt;&lt;SECONDARY_TITLE&gt;Asian Journal of Chemistry&lt;/SECONDARY_TITLE&gt;&lt;VOLUME&gt;10&lt;/VOLUME&gt;&lt;NUMBER&gt;1&lt;/NUMBER&gt;&lt;PAGES&gt;14-16&lt;/PAGES&gt;&lt;LABEL&gt;&lt;styles&gt;&lt;/styles&gt;Hopbush chemistry&lt;/LABEL&gt;&lt;/MDL&gt;&lt;/Cite&gt;&lt;/EndNote&gt;</w:instrText>
      </w:r>
      <w:r w:rsidR="00E05520">
        <w:fldChar w:fldCharType="separate"/>
      </w:r>
      <w:r w:rsidR="00CB75C8">
        <w:t>Siddiqui 1998)</w:t>
      </w:r>
      <w:r w:rsidR="00E05520">
        <w:fldChar w:fldCharType="end"/>
      </w:r>
      <w:r w:rsidR="00A630C9">
        <w:t>.</w:t>
      </w:r>
    </w:p>
    <w:p w:rsidR="00E5011F" w:rsidRDefault="00E5011F" w:rsidP="006C5619"/>
    <w:p w:rsidR="00192031" w:rsidRDefault="006C6DB7" w:rsidP="007E4157">
      <w:r>
        <w:t xml:space="preserve">Diterpenes </w:t>
      </w:r>
      <w:r w:rsidR="00D948CF">
        <w:t xml:space="preserve">include </w:t>
      </w:r>
      <w:proofErr w:type="spellStart"/>
      <w:r w:rsidR="00D948CF">
        <w:t>hautriwaic</w:t>
      </w:r>
      <w:proofErr w:type="spellEnd"/>
      <w:r w:rsidR="00D948CF">
        <w:t xml:space="preserve"> acid, d</w:t>
      </w:r>
      <w:proofErr w:type="spellStart"/>
      <w:r w:rsidR="00D948CF">
        <w:rPr>
          <w:rFonts w:ascii="Times" w:hAnsi="Times" w:cs="Times"/>
          <w:lang w:val="en-US"/>
        </w:rPr>
        <w:t>odonic</w:t>
      </w:r>
      <w:proofErr w:type="spellEnd"/>
      <w:r w:rsidR="00D948CF">
        <w:rPr>
          <w:rFonts w:ascii="Times" w:hAnsi="Times" w:cs="Times"/>
          <w:lang w:val="en-US"/>
        </w:rPr>
        <w:t xml:space="preserve"> acid, several </w:t>
      </w:r>
      <w:proofErr w:type="spellStart"/>
      <w:r w:rsidR="00D948CF">
        <w:rPr>
          <w:i/>
        </w:rPr>
        <w:t>ent</w:t>
      </w:r>
      <w:proofErr w:type="spellEnd"/>
      <w:r w:rsidR="00D948CF">
        <w:t xml:space="preserve">-labdane diterpenes and a recently discovered group known as methyl </w:t>
      </w:r>
      <w:proofErr w:type="spellStart"/>
      <w:r w:rsidR="00D948CF">
        <w:t>dodonates</w:t>
      </w:r>
      <w:proofErr w:type="spellEnd"/>
      <w:r w:rsidR="00D948CF">
        <w:t xml:space="preserve"> A, B and C</w:t>
      </w:r>
      <w:r w:rsidR="00CB75C8">
        <w:t xml:space="preserve"> (Ortega et al. 2001).</w:t>
      </w:r>
      <w:r w:rsidR="00D948CF">
        <w:t xml:space="preserve"> </w:t>
      </w:r>
    </w:p>
    <w:p w:rsidR="007E4157" w:rsidRDefault="007E4157" w:rsidP="007E4157"/>
    <w:p w:rsidR="00192031" w:rsidRDefault="00192031" w:rsidP="006C5619">
      <w:r>
        <w:t xml:space="preserve">Over 30 flavonoids have been identified, including </w:t>
      </w:r>
      <w:proofErr w:type="spellStart"/>
      <w:r>
        <w:t>methoxyflavones</w:t>
      </w:r>
      <w:proofErr w:type="spellEnd"/>
      <w:r>
        <w:t xml:space="preserve"> such as 5-hydroxy-3,6,7,4’-tetramethoxyflavone, pinocembrin, </w:t>
      </w:r>
      <w:proofErr w:type="spellStart"/>
      <w:r>
        <w:t>santin</w:t>
      </w:r>
      <w:proofErr w:type="spellEnd"/>
      <w:r>
        <w:t xml:space="preserve">, alizarin and </w:t>
      </w:r>
      <w:proofErr w:type="spellStart"/>
      <w:r>
        <w:t>penduletin</w:t>
      </w:r>
      <w:proofErr w:type="spellEnd"/>
      <w:r>
        <w:t xml:space="preserve"> as well as widely distributed compounds such as quercetin and isorhamnetin</w:t>
      </w:r>
      <w:r w:rsidR="00CB75C8">
        <w:t xml:space="preserve"> </w:t>
      </w:r>
      <w:r w:rsidR="00E05520">
        <w:fldChar w:fldCharType="begin"/>
      </w:r>
      <w:r w:rsidR="00CB75C8">
        <w:instrText xml:space="preserve"> ADDIN EN.CITE &lt;EndNote&gt;&lt;Cite&gt;&lt;Author&gt;Sachdev&lt;/Author&gt;&lt;Year&gt;1983&lt;/Year&gt;&lt;RecNum&gt;81&lt;/RecNum&gt;&lt;MDL&gt;&lt;REFERENCE_TYPE&gt;0&lt;/REFERENCE_TYPE&gt;&lt;REFNUM&gt;81&lt;/REFNUM&gt;&lt;AUTHORS&gt;&lt;AUTHOR&gt;Sachdev, K.&lt;/AUTHOR&gt;&lt;AUTHOR&gt;Kulshreshtha, D.K.&lt;/AUTHOR&gt;&lt;/AUTHORS&gt;&lt;YEAR&gt;1983&lt;/YEAR&gt;&lt;TITLE&gt;Flavonoids from Dodonaea viscosa&lt;/TITLE&gt;&lt;SECONDARY_TITLE&gt;Phytochemistry&lt;/SECONDARY_TITLE&gt;&lt;VOLUME&gt;22&lt;/VOLUME&gt;&lt;NUMBER&gt;5&lt;/NUMBER&gt;&lt;PAGES&gt;1253-1256&lt;/PAGES&gt;&lt;LABEL&gt;Hopbush chemistry&lt;/LABEL&gt;&lt;/MDL&gt;&lt;/Cite&gt;&lt;/EndNote&gt;</w:instrText>
      </w:r>
      <w:r w:rsidR="00E05520">
        <w:fldChar w:fldCharType="separate"/>
      </w:r>
      <w:r w:rsidR="00CB75C8">
        <w:t xml:space="preserve">(Sachdev and Kulshreshtha 1983; </w:t>
      </w:r>
      <w:r w:rsidR="00EE3954">
        <w:t xml:space="preserve">Wollenweber </w:t>
      </w:r>
      <w:r w:rsidR="00F67C15">
        <w:t>1993; Teffo, Aderogba and Eloff 2010</w:t>
      </w:r>
      <w:r w:rsidR="00CB75C8">
        <w:t>)</w:t>
      </w:r>
      <w:r w:rsidR="00E05520">
        <w:fldChar w:fldCharType="end"/>
      </w:r>
      <w:r w:rsidR="00CB75C8">
        <w:t>.</w:t>
      </w:r>
    </w:p>
    <w:p w:rsidR="008120A9" w:rsidRDefault="008120A9" w:rsidP="006C5619"/>
    <w:p w:rsidR="0056424F" w:rsidRDefault="0056424F" w:rsidP="006C5619"/>
    <w:p w:rsidR="0056424F" w:rsidRDefault="0056424F" w:rsidP="006C5619"/>
    <w:p w:rsidR="0056424F" w:rsidRDefault="0056424F" w:rsidP="006C5619"/>
    <w:p w:rsidR="0056424F" w:rsidRDefault="0056424F" w:rsidP="006C5619"/>
    <w:p w:rsidR="008836DD" w:rsidRDefault="008836DD" w:rsidP="006C5619"/>
    <w:p w:rsidR="008120A9" w:rsidRDefault="00194EC3" w:rsidP="006C5619">
      <w:pPr>
        <w:rPr>
          <w:i/>
        </w:rPr>
      </w:pPr>
      <w:r>
        <w:rPr>
          <w:noProof/>
          <w:lang w:eastAsia="zh-TW"/>
        </w:rPr>
        <w:pict>
          <v:shapetype id="_x0000_t202" coordsize="21600,21600" o:spt="202" path="m,l,21600r21600,l21600,xe">
            <v:stroke joinstyle="miter"/>
            <v:path gradientshapeok="t" o:connecttype="rect"/>
          </v:shapetype>
          <v:shape id="_x0000_s1041" type="#_x0000_t202" style="position:absolute;margin-left:25.9pt;margin-top:-24pt;width:324.7pt;height:190.5pt;z-index:251664384;mso-width-relative:margin;mso-height-relative:margin" stroked="f">
            <v:textbox>
              <w:txbxContent>
                <w:p w:rsidR="00911F4A" w:rsidRDefault="00911F4A" w:rsidP="0070203B">
                  <w:r w:rsidRPr="0056424F">
                    <w:rPr>
                      <w:b/>
                    </w:rPr>
                    <w:t>A</w:t>
                  </w:r>
                  <w:r>
                    <w:rPr>
                      <w:b/>
                    </w:rPr>
                    <w:t xml:space="preserve">               </w:t>
                  </w:r>
                  <w:r>
                    <w:rPr>
                      <w:b/>
                    </w:rPr>
                    <w:tab/>
                  </w:r>
                  <w:r>
                    <w:rPr>
                      <w:b/>
                    </w:rPr>
                    <w:tab/>
                  </w:r>
                  <w:proofErr w:type="gramStart"/>
                  <w:r>
                    <w:rPr>
                      <w:b/>
                    </w:rPr>
                    <w:tab/>
                    <w:t xml:space="preserve">  </w:t>
                  </w:r>
                  <w:r w:rsidRPr="0056424F">
                    <w:rPr>
                      <w:b/>
                    </w:rPr>
                    <w:t>B</w:t>
                  </w:r>
                  <w:proofErr w:type="gramEnd"/>
                </w:p>
                <w:p w:rsidR="00911F4A" w:rsidRDefault="00911F4A">
                  <w:r>
                    <w:object w:dxaOrig="2550" w:dyaOrig="18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27.5pt;height:93pt">
                        <v:imagedata r:id="rId8" o:title=""/>
                      </v:shape>
                      <o:OLEObject Type="Embed" ProgID="ChemDraw.Document.4.5" ShapeID="_x0000_i1026" DrawAspect="Content" ObjectID="_1572001706" r:id="rId9"/>
                    </w:object>
                  </w:r>
                  <w:r>
                    <w:t xml:space="preserve">      </w:t>
                  </w:r>
                  <w:r>
                    <w:object w:dxaOrig="2880" w:dyaOrig="1605">
                      <v:shape id="_x0000_i1028" type="#_x0000_t75" style="width:2in;height:80.25pt">
                        <v:imagedata r:id="rId10" o:title=""/>
                      </v:shape>
                      <o:OLEObject Type="Embed" ProgID="ChemDraw.Document.5.0" ShapeID="_x0000_i1028" DrawAspect="Content" ObjectID="_1572001707" r:id="rId11"/>
                    </w:object>
                  </w:r>
                </w:p>
                <w:p w:rsidR="00911F4A" w:rsidRDefault="00911F4A" w:rsidP="008120A9">
                  <w:pPr>
                    <w:rPr>
                      <w:b/>
                    </w:rPr>
                  </w:pPr>
                </w:p>
                <w:p w:rsidR="00911F4A" w:rsidRPr="003A04AE" w:rsidRDefault="00911F4A" w:rsidP="008120A9">
                  <w:pPr>
                    <w:rPr>
                      <w:b/>
                      <w:sz w:val="22"/>
                      <w:szCs w:val="22"/>
                    </w:rPr>
                  </w:pPr>
                  <w:r>
                    <w:rPr>
                      <w:b/>
                    </w:rPr>
                    <w:t xml:space="preserve">Figure 1. Constituents of </w:t>
                  </w:r>
                  <w:r w:rsidRPr="0056424F">
                    <w:rPr>
                      <w:b/>
                      <w:i/>
                    </w:rPr>
                    <w:t xml:space="preserve">D. </w:t>
                  </w:r>
                  <w:proofErr w:type="spellStart"/>
                  <w:r w:rsidRPr="0056424F">
                    <w:rPr>
                      <w:b/>
                      <w:i/>
                    </w:rPr>
                    <w:t>viscosa</w:t>
                  </w:r>
                  <w:proofErr w:type="spellEnd"/>
                  <w:r>
                    <w:rPr>
                      <w:b/>
                    </w:rPr>
                    <w:t xml:space="preserve">. A. </w:t>
                  </w:r>
                  <w:r w:rsidRPr="003A04AE">
                    <w:rPr>
                      <w:sz w:val="22"/>
                      <w:szCs w:val="22"/>
                    </w:rPr>
                    <w:t xml:space="preserve">Methyl </w:t>
                  </w:r>
                  <w:proofErr w:type="spellStart"/>
                  <w:r w:rsidRPr="003A04AE">
                    <w:rPr>
                      <w:sz w:val="22"/>
                      <w:szCs w:val="22"/>
                    </w:rPr>
                    <w:t>dodonate</w:t>
                  </w:r>
                  <w:proofErr w:type="spellEnd"/>
                  <w:r w:rsidRPr="003A04AE">
                    <w:rPr>
                      <w:sz w:val="22"/>
                      <w:szCs w:val="22"/>
                    </w:rPr>
                    <w:t xml:space="preserve"> A - a tricyclic clerodane </w:t>
                  </w:r>
                  <w:proofErr w:type="gramStart"/>
                  <w:r w:rsidRPr="003A04AE">
                    <w:rPr>
                      <w:sz w:val="22"/>
                      <w:szCs w:val="22"/>
                    </w:rPr>
                    <w:t>diterpene</w:t>
                  </w:r>
                  <w:r w:rsidRPr="003A04AE">
                    <w:rPr>
                      <w:b/>
                      <w:sz w:val="22"/>
                      <w:szCs w:val="22"/>
                    </w:rPr>
                    <w:t xml:space="preserve"> </w:t>
                  </w:r>
                  <w:r>
                    <w:rPr>
                      <w:b/>
                      <w:sz w:val="22"/>
                      <w:szCs w:val="22"/>
                    </w:rPr>
                    <w:t xml:space="preserve"> B.</w:t>
                  </w:r>
                  <w:proofErr w:type="gramEnd"/>
                  <w:r>
                    <w:rPr>
                      <w:b/>
                      <w:sz w:val="22"/>
                      <w:szCs w:val="22"/>
                    </w:rPr>
                    <w:t xml:space="preserve"> </w:t>
                  </w:r>
                  <w:proofErr w:type="spellStart"/>
                  <w:r w:rsidRPr="00E07483">
                    <w:rPr>
                      <w:sz w:val="22"/>
                      <w:szCs w:val="22"/>
                    </w:rPr>
                    <w:t>Penduletin</w:t>
                  </w:r>
                  <w:proofErr w:type="spellEnd"/>
                  <w:r w:rsidRPr="000E4B86">
                    <w:rPr>
                      <w:sz w:val="22"/>
                      <w:szCs w:val="22"/>
                    </w:rPr>
                    <w:t>,</w:t>
                  </w:r>
                  <w:r w:rsidRPr="003A04AE">
                    <w:rPr>
                      <w:sz w:val="22"/>
                      <w:szCs w:val="22"/>
                    </w:rPr>
                    <w:t xml:space="preserve"> a typical 3-OH substituted flavonoid</w:t>
                  </w:r>
                  <w:r>
                    <w:rPr>
                      <w:sz w:val="22"/>
                      <w:szCs w:val="22"/>
                    </w:rPr>
                    <w:t>.</w:t>
                  </w:r>
                  <w:r w:rsidRPr="003A04AE">
                    <w:rPr>
                      <w:sz w:val="22"/>
                      <w:szCs w:val="22"/>
                    </w:rPr>
                    <w:t xml:space="preserve"> </w:t>
                  </w:r>
                </w:p>
                <w:p w:rsidR="00911F4A" w:rsidRDefault="00911F4A"/>
              </w:txbxContent>
            </v:textbox>
          </v:shape>
        </w:pict>
      </w:r>
    </w:p>
    <w:p w:rsidR="008120A9" w:rsidRDefault="008120A9" w:rsidP="006C5619">
      <w:pPr>
        <w:rPr>
          <w:i/>
        </w:rPr>
      </w:pPr>
    </w:p>
    <w:p w:rsidR="008120A9" w:rsidRDefault="008120A9" w:rsidP="006C5619">
      <w:pPr>
        <w:rPr>
          <w:i/>
        </w:rPr>
      </w:pPr>
    </w:p>
    <w:p w:rsidR="008120A9" w:rsidRDefault="008120A9" w:rsidP="006C5619">
      <w:pPr>
        <w:rPr>
          <w:i/>
        </w:rPr>
      </w:pPr>
    </w:p>
    <w:p w:rsidR="008120A9" w:rsidRDefault="008120A9" w:rsidP="006C5619">
      <w:pPr>
        <w:rPr>
          <w:i/>
        </w:rPr>
      </w:pPr>
    </w:p>
    <w:p w:rsidR="008120A9" w:rsidRDefault="008120A9" w:rsidP="006C5619">
      <w:pPr>
        <w:rPr>
          <w:i/>
        </w:rPr>
      </w:pPr>
    </w:p>
    <w:p w:rsidR="008120A9" w:rsidRDefault="008120A9" w:rsidP="006C5619">
      <w:pPr>
        <w:rPr>
          <w:i/>
        </w:rPr>
      </w:pPr>
    </w:p>
    <w:p w:rsidR="008120A9" w:rsidRDefault="008120A9" w:rsidP="006C5619">
      <w:pPr>
        <w:rPr>
          <w:i/>
        </w:rPr>
      </w:pPr>
    </w:p>
    <w:p w:rsidR="0070203B" w:rsidRDefault="0070203B" w:rsidP="006C5619">
      <w:pPr>
        <w:rPr>
          <w:i/>
        </w:rPr>
      </w:pPr>
    </w:p>
    <w:p w:rsidR="0070203B" w:rsidRDefault="0070203B" w:rsidP="006C5619">
      <w:pPr>
        <w:rPr>
          <w:i/>
        </w:rPr>
      </w:pPr>
    </w:p>
    <w:p w:rsidR="0070203B" w:rsidRDefault="0070203B" w:rsidP="006C5619">
      <w:pPr>
        <w:rPr>
          <w:i/>
        </w:rPr>
      </w:pPr>
    </w:p>
    <w:p w:rsidR="0070203B" w:rsidRDefault="0070203B" w:rsidP="006C5619">
      <w:pPr>
        <w:rPr>
          <w:i/>
        </w:rPr>
      </w:pPr>
    </w:p>
    <w:p w:rsidR="0067487A" w:rsidRDefault="0067487A" w:rsidP="006C5619">
      <w:r w:rsidRPr="0067487A">
        <w:rPr>
          <w:i/>
        </w:rPr>
        <w:lastRenderedPageBreak/>
        <w:t xml:space="preserve">D. </w:t>
      </w:r>
      <w:proofErr w:type="spellStart"/>
      <w:r w:rsidRPr="0067487A">
        <w:rPr>
          <w:i/>
        </w:rPr>
        <w:t>viscosa</w:t>
      </w:r>
      <w:proofErr w:type="spellEnd"/>
      <w:r>
        <w:t xml:space="preserve"> contains polyhydroxylated triterpenes based on oleanolic acid, including </w:t>
      </w:r>
      <w:proofErr w:type="spellStart"/>
      <w:r>
        <w:t>jegosapogenol</w:t>
      </w:r>
      <w:proofErr w:type="spellEnd"/>
      <w:r>
        <w:t xml:space="preserve"> and </w:t>
      </w:r>
      <w:proofErr w:type="spellStart"/>
      <w:r>
        <w:t>barrigenol</w:t>
      </w:r>
      <w:proofErr w:type="spellEnd"/>
      <w:r>
        <w:t xml:space="preserve"> and their esters</w:t>
      </w:r>
      <w:r w:rsidR="00EE3954">
        <w:t xml:space="preserve"> (</w:t>
      </w:r>
      <w:proofErr w:type="spellStart"/>
      <w:r w:rsidR="00EE3954">
        <w:t>Dimbi</w:t>
      </w:r>
      <w:proofErr w:type="spellEnd"/>
      <w:r w:rsidR="00EE3954">
        <w:t xml:space="preserve"> et al. 1985)</w:t>
      </w:r>
      <w:r>
        <w:t xml:space="preserve">. These structures also form glycosides, known as </w:t>
      </w:r>
      <w:proofErr w:type="spellStart"/>
      <w:r>
        <w:t>dodonosides</w:t>
      </w:r>
      <w:proofErr w:type="spellEnd"/>
      <w:r>
        <w:t>, which provide typical saponin activity</w:t>
      </w:r>
      <w:r w:rsidR="008A68E2">
        <w:t xml:space="preserve"> (detergent, antimicrobial </w:t>
      </w:r>
      <w:r w:rsidR="000E4B86">
        <w:t xml:space="preserve">and </w:t>
      </w:r>
      <w:r w:rsidR="008A68E2">
        <w:t>anti-inflammatory)</w:t>
      </w:r>
      <w:r w:rsidR="00EE3954">
        <w:t xml:space="preserve"> (Wagner et al. 1987)</w:t>
      </w:r>
      <w:r w:rsidR="00105A5F">
        <w:t>. More recently s</w:t>
      </w:r>
      <w:r w:rsidR="008E497C">
        <w:t>pecimens from Madagascar yielded two new oleanane-type triterpenoid saponins with antiproliferative activity against human ovarian cancer cells (Cao et al 2009).</w:t>
      </w:r>
    </w:p>
    <w:p w:rsidR="008836DD" w:rsidRDefault="008836DD" w:rsidP="006C5619"/>
    <w:p w:rsidR="004A586F" w:rsidRDefault="003B3587" w:rsidP="00E55AE0">
      <w:r>
        <w:rPr>
          <w:i/>
          <w:iCs/>
          <w:color w:val="000000"/>
        </w:rPr>
        <w:t xml:space="preserve">D. </w:t>
      </w:r>
      <w:proofErr w:type="spellStart"/>
      <w:r>
        <w:rPr>
          <w:i/>
          <w:iCs/>
          <w:color w:val="000000"/>
        </w:rPr>
        <w:t>viscosa</w:t>
      </w:r>
      <w:proofErr w:type="spellEnd"/>
      <w:r>
        <w:rPr>
          <w:color w:val="000000"/>
        </w:rPr>
        <w:t xml:space="preserve"> is used in </w:t>
      </w:r>
      <w:smartTag w:uri="urn:schemas-microsoft-com:office:smarttags" w:element="place">
        <w:smartTag w:uri="urn:schemas-microsoft-com:office:smarttags" w:element="country-region">
          <w:r>
            <w:rPr>
              <w:color w:val="000000"/>
            </w:rPr>
            <w:t>Ethiopia</w:t>
          </w:r>
        </w:smartTag>
      </w:smartTag>
      <w:r>
        <w:rPr>
          <w:color w:val="000000"/>
        </w:rPr>
        <w:t xml:space="preserve"> for treating inflammatory skin disorders. This activity has been linked to the presence of relatively large concentrations of three flavonoids - quercetin, </w:t>
      </w:r>
      <w:proofErr w:type="spellStart"/>
      <w:r>
        <w:rPr>
          <w:color w:val="000000"/>
        </w:rPr>
        <w:t>kampferol</w:t>
      </w:r>
      <w:proofErr w:type="spellEnd"/>
      <w:r>
        <w:rPr>
          <w:color w:val="000000"/>
        </w:rPr>
        <w:t xml:space="preserve"> and isorhamnetin </w:t>
      </w:r>
      <w:r w:rsidR="00361C53">
        <w:rPr>
          <w:color w:val="000000"/>
        </w:rPr>
        <w:t>(</w:t>
      </w:r>
      <w:proofErr w:type="spellStart"/>
      <w:r w:rsidR="00EE3954">
        <w:t>Getie</w:t>
      </w:r>
      <w:proofErr w:type="spellEnd"/>
      <w:r w:rsidR="00EE3954">
        <w:t xml:space="preserve"> et al. 2000</w:t>
      </w:r>
      <w:r w:rsidR="00361C53">
        <w:rPr>
          <w:color w:val="000000"/>
        </w:rPr>
        <w:t xml:space="preserve">). </w:t>
      </w:r>
      <w:r>
        <w:rPr>
          <w:color w:val="000000"/>
        </w:rPr>
        <w:t xml:space="preserve">These investigators performed an </w:t>
      </w:r>
      <w:r w:rsidRPr="008435F6">
        <w:rPr>
          <w:i/>
          <w:color w:val="000000"/>
        </w:rPr>
        <w:t>in vitro</w:t>
      </w:r>
      <w:r>
        <w:rPr>
          <w:color w:val="000000"/>
        </w:rPr>
        <w:t xml:space="preserve"> multilayer membrane test to demonstrate that these flavonoids are effectively released from a hydrophilic cream base. However,</w:t>
      </w:r>
      <w:r w:rsidR="009E3E38">
        <w:rPr>
          <w:color w:val="000000"/>
        </w:rPr>
        <w:t xml:space="preserve"> </w:t>
      </w:r>
      <w:r>
        <w:rPr>
          <w:color w:val="000000"/>
        </w:rPr>
        <w:t>there was practical</w:t>
      </w:r>
      <w:r w:rsidR="00352F09">
        <w:rPr>
          <w:color w:val="000000"/>
        </w:rPr>
        <w:t xml:space="preserve">ly no release from a lipophilic </w:t>
      </w:r>
      <w:r w:rsidR="00EE3954">
        <w:rPr>
          <w:color w:val="000000"/>
        </w:rPr>
        <w:t>cream</w:t>
      </w:r>
      <w:r w:rsidR="00361C53">
        <w:rPr>
          <w:color w:val="000000"/>
        </w:rPr>
        <w:t xml:space="preserve">. </w:t>
      </w:r>
      <w:r w:rsidR="00EB3E00">
        <w:rPr>
          <w:color w:val="000000"/>
        </w:rPr>
        <w:t xml:space="preserve">Despite the fact </w:t>
      </w:r>
      <w:r w:rsidR="00E55AE0" w:rsidRPr="009E1555">
        <w:rPr>
          <w:i/>
        </w:rPr>
        <w:t xml:space="preserve">D. </w:t>
      </w:r>
      <w:proofErr w:type="spellStart"/>
      <w:r w:rsidR="00E55AE0" w:rsidRPr="009E1555">
        <w:rPr>
          <w:i/>
        </w:rPr>
        <w:t>viscosa</w:t>
      </w:r>
      <w:proofErr w:type="spellEnd"/>
      <w:r w:rsidR="00E55AE0">
        <w:t xml:space="preserve"> has been used as a traditional wound healing remedy in many countries including Ethiopia, Mexico, India and </w:t>
      </w:r>
      <w:r w:rsidR="00EB3E00">
        <w:t>Australia</w:t>
      </w:r>
      <w:r w:rsidR="00E55AE0">
        <w:t>, wound healing activity has not been scientifically validated for the species</w:t>
      </w:r>
      <w:r w:rsidR="000E4B86" w:rsidRPr="000E4B86">
        <w:t xml:space="preserve"> </w:t>
      </w:r>
      <w:r w:rsidR="000E4B86">
        <w:t xml:space="preserve">apart from </w:t>
      </w:r>
      <w:proofErr w:type="spellStart"/>
      <w:r w:rsidR="000E4B86">
        <w:t>Getie’s</w:t>
      </w:r>
      <w:proofErr w:type="spellEnd"/>
      <w:r w:rsidR="000E4B86">
        <w:t xml:space="preserve"> work in Ethiopia </w:t>
      </w:r>
      <w:r w:rsidR="00E05520">
        <w:fldChar w:fldCharType="begin"/>
      </w:r>
      <w:r w:rsidR="000E4B86">
        <w:instrText xml:space="preserve"> ADDIN EN.CITE &lt;EndNote&gt;&lt;Cite&gt;&lt;Author&gt;Getie&lt;/Author&gt;&lt;Year&gt;2002&lt;/Year&gt;&lt;RecNum&gt;96&lt;/RecNum&gt;&lt;MDL&gt;&lt;REFERENCE_TYPE&gt;0&lt;/REFERENCE_TYPE&gt;&lt;REFNUM&gt;96&lt;/REFNUM&gt;&lt;AUTHORS&gt;&lt;AUTHOR&gt;Getie, M. Gebre-Mariam, T. Rietz, R. &amp;amp; Neubert, R.H.H&lt;/AUTHOR&gt;&lt;/AUTHORS&gt;&lt;YEAR&gt;2002&lt;/YEAR&gt;&lt;TITLE&gt;Evaluation of the release profiles of flavonoids from topical formulations of the crude extract of the leaves of Dodonaea viscosa (Sapindaceae).&lt;/TITLE&gt;&lt;SECONDARY_TITLE&gt;Pharmazie&lt;/SECONDARY_TITLE&gt;&lt;VOLUME&gt;57&lt;/VOLUME&gt;&lt;PAGES&gt;320-322&lt;/PAGES&gt;&lt;LABEL&gt;&lt;styles&gt;&lt;/styles&gt;Hopbush chemistry&lt;/LABEL&gt;&lt;/MDL&gt;&lt;/Cite&gt;&lt;/EndNote&gt;</w:instrText>
      </w:r>
      <w:r w:rsidR="00E05520">
        <w:fldChar w:fldCharType="separate"/>
      </w:r>
      <w:r w:rsidR="000E4B86">
        <w:t>(Getie et al. 2002)</w:t>
      </w:r>
      <w:r w:rsidR="00E05520">
        <w:fldChar w:fldCharType="end"/>
      </w:r>
      <w:r w:rsidR="00E55AE0">
        <w:t xml:space="preserve">. </w:t>
      </w:r>
    </w:p>
    <w:p w:rsidR="004A586F" w:rsidRDefault="004A586F" w:rsidP="00E55AE0"/>
    <w:p w:rsidR="004A586F" w:rsidRDefault="00E55AE0" w:rsidP="004A586F">
      <w:r>
        <w:t xml:space="preserve">Since regeneration of healthy tissues adjacent to inflamed lesions and wounds is dependent upon the proliferation of fibroblasts </w:t>
      </w:r>
      <w:r w:rsidR="00E05520">
        <w:fldChar w:fldCharType="begin"/>
      </w:r>
      <w:r>
        <w:instrText xml:space="preserve"> ADDIN EN.CITE &lt;EndNote&gt;&lt;Cite&gt;&lt;Author&gt;Mosley&lt;/Author&gt;&lt;Year&gt;2004&lt;/Year&gt;&lt;RecNum&gt;281&lt;/RecNum&gt;&lt;MDL&gt;&lt;REFERENCE_TYPE&gt;0&lt;/REFERENCE_TYPE&gt;&lt;REFNUM&gt;281&lt;/REFNUM&gt;&lt;AUTHORS&gt;&lt;AUTHOR&gt;Mosley, R.&lt;/AUTHOR&gt;&lt;AUTHOR&gt;Hilton, J.R. &lt;/AUTHOR&gt;&lt;AUTHOR&gt;Waddington, R.J.&lt;/AUTHOR&gt;&lt;AUTHOR&gt;Harding, K.G.&lt;/AUTHOR&gt;&lt;AUTHOR&gt;Stephens, P. &lt;/AUTHOR&gt;&lt;AUTHOR&gt;Thomas, D.W.&lt;/AUTHOR&gt;&lt;/AUTHORS&gt;&lt;YEAR&gt;2004&lt;/YEAR&gt;&lt;TITLE&gt;Comparison of oxidative stress biomarker profiles between acute and chronic wound environemtns&lt;/TITLE&gt;&lt;SECONDARY_TITLE&gt;Wound Repair and Regeneration&lt;/SECONDARY_TITLE&gt;&lt;VOLUME&gt;12&lt;/VOLUME&gt;&lt;NUMBER&gt;4&lt;/NUMBER&gt;&lt;PAGES&gt;419-429&lt;/PAGES&gt;&lt;LABEL&gt;Wound &amp;amp; injury healing&lt;/LABEL&gt;&lt;/MDL&gt;&lt;/Cite&gt;&lt;/EndNote&gt;</w:instrText>
      </w:r>
      <w:r w:rsidR="00E05520">
        <w:fldChar w:fldCharType="separate"/>
      </w:r>
      <w:r>
        <w:t>(Mosley et al. 2004)</w:t>
      </w:r>
      <w:r w:rsidR="00E05520">
        <w:fldChar w:fldCharType="end"/>
      </w:r>
      <w:r>
        <w:t xml:space="preserve">, a fibroblast </w:t>
      </w:r>
      <w:r w:rsidRPr="00383D1B">
        <w:t>cell culture model</w:t>
      </w:r>
      <w:r>
        <w:t xml:space="preserve"> is often used to assess wound healing potential. In this system</w:t>
      </w:r>
      <w:r w:rsidRPr="00383D1B">
        <w:t xml:space="preserve"> </w:t>
      </w:r>
      <w:r>
        <w:t xml:space="preserve">the ability of substances or extracts to induce the </w:t>
      </w:r>
      <w:r w:rsidRPr="00383D1B">
        <w:t>proliferation of human dermal fibroblasts</w:t>
      </w:r>
      <w:r>
        <w:t xml:space="preserve"> in culture is determined.</w:t>
      </w:r>
      <w:r w:rsidR="004A586F" w:rsidRPr="004A586F">
        <w:rPr>
          <w:iCs/>
          <w:color w:val="000000"/>
          <w:szCs w:val="32"/>
        </w:rPr>
        <w:t xml:space="preserve"> </w:t>
      </w:r>
      <w:r w:rsidR="004A586F">
        <w:rPr>
          <w:iCs/>
          <w:color w:val="000000"/>
          <w:szCs w:val="32"/>
        </w:rPr>
        <w:t xml:space="preserve">The current study was conducted to assess whether </w:t>
      </w:r>
      <w:proofErr w:type="spellStart"/>
      <w:r w:rsidR="004A586F">
        <w:rPr>
          <w:i/>
          <w:iCs/>
          <w:color w:val="000000"/>
          <w:szCs w:val="32"/>
        </w:rPr>
        <w:t>Dodonaea</w:t>
      </w:r>
      <w:proofErr w:type="spellEnd"/>
      <w:r w:rsidR="004A586F">
        <w:rPr>
          <w:i/>
          <w:iCs/>
          <w:color w:val="000000"/>
          <w:szCs w:val="32"/>
        </w:rPr>
        <w:t xml:space="preserve"> </w:t>
      </w:r>
      <w:proofErr w:type="spellStart"/>
      <w:r w:rsidR="004A586F">
        <w:rPr>
          <w:i/>
          <w:iCs/>
          <w:color w:val="000000"/>
          <w:szCs w:val="32"/>
        </w:rPr>
        <w:t>viscosa</w:t>
      </w:r>
      <w:proofErr w:type="spellEnd"/>
      <w:r w:rsidR="004A586F">
        <w:rPr>
          <w:i/>
          <w:iCs/>
          <w:color w:val="000000"/>
          <w:szCs w:val="32"/>
        </w:rPr>
        <w:t xml:space="preserve"> </w:t>
      </w:r>
      <w:r w:rsidR="004A586F" w:rsidRPr="00F43DE1">
        <w:rPr>
          <w:iCs/>
          <w:color w:val="000000"/>
          <w:szCs w:val="32"/>
        </w:rPr>
        <w:t>subsp</w:t>
      </w:r>
      <w:r w:rsidR="004A586F">
        <w:rPr>
          <w:i/>
          <w:iCs/>
          <w:color w:val="000000"/>
          <w:szCs w:val="32"/>
        </w:rPr>
        <w:t xml:space="preserve">. </w:t>
      </w:r>
      <w:proofErr w:type="spellStart"/>
      <w:r w:rsidR="004A586F">
        <w:rPr>
          <w:i/>
          <w:iCs/>
          <w:color w:val="000000"/>
          <w:szCs w:val="32"/>
        </w:rPr>
        <w:t>angustifolia</w:t>
      </w:r>
      <w:proofErr w:type="spellEnd"/>
      <w:r w:rsidR="004A586F">
        <w:rPr>
          <w:color w:val="000000"/>
          <w:szCs w:val="32"/>
        </w:rPr>
        <w:t xml:space="preserve"> could provide the biological activity required for combating localised inflammatory disorders such as dermatitis by the application of antioxidant, lipoxygenase (LOX) and cytotoxic assays, and </w:t>
      </w:r>
      <w:r w:rsidR="00E116F9">
        <w:rPr>
          <w:color w:val="000000"/>
          <w:szCs w:val="32"/>
        </w:rPr>
        <w:t xml:space="preserve">whether it </w:t>
      </w:r>
      <w:r w:rsidR="004A586F">
        <w:rPr>
          <w:color w:val="000000"/>
          <w:szCs w:val="32"/>
        </w:rPr>
        <w:t xml:space="preserve">could additionally provide fibroblast proliferation activity. </w:t>
      </w:r>
      <w:r w:rsidR="004A586F">
        <w:t xml:space="preserve"> </w:t>
      </w:r>
    </w:p>
    <w:p w:rsidR="00E55AE0" w:rsidRDefault="00E55AE0" w:rsidP="00E55AE0"/>
    <w:p w:rsidR="009B26A8" w:rsidRDefault="009B26A8" w:rsidP="009B26A8">
      <w:pPr>
        <w:pStyle w:val="Heading2"/>
      </w:pPr>
      <w:r>
        <w:t>M</w:t>
      </w:r>
      <w:r w:rsidRPr="00B27897">
        <w:t>et</w:t>
      </w:r>
      <w:r>
        <w:t>hod</w:t>
      </w:r>
      <w:r w:rsidRPr="00B27897">
        <w:t>s</w:t>
      </w:r>
    </w:p>
    <w:p w:rsidR="0070644D" w:rsidRPr="0070644D" w:rsidRDefault="0070644D" w:rsidP="009B26A8">
      <w:pPr>
        <w:rPr>
          <w:b/>
          <w:color w:val="000000"/>
        </w:rPr>
      </w:pPr>
      <w:r w:rsidRPr="0070644D">
        <w:rPr>
          <w:b/>
          <w:color w:val="000000"/>
        </w:rPr>
        <w:t>Plants</w:t>
      </w:r>
    </w:p>
    <w:p w:rsidR="00800969" w:rsidRDefault="00F10BC9" w:rsidP="00F10BC9">
      <w:proofErr w:type="spellStart"/>
      <w:r w:rsidRPr="00335D45">
        <w:rPr>
          <w:i/>
        </w:rPr>
        <w:t>Dodonaea</w:t>
      </w:r>
      <w:proofErr w:type="spellEnd"/>
      <w:r w:rsidRPr="00335D45">
        <w:rPr>
          <w:i/>
        </w:rPr>
        <w:t xml:space="preserve"> </w:t>
      </w:r>
      <w:proofErr w:type="spellStart"/>
      <w:r w:rsidRPr="00335D45">
        <w:rPr>
          <w:i/>
        </w:rPr>
        <w:t>viscosa</w:t>
      </w:r>
      <w:proofErr w:type="spellEnd"/>
      <w:r w:rsidRPr="00335D45">
        <w:rPr>
          <w:i/>
        </w:rPr>
        <w:t xml:space="preserve"> </w:t>
      </w:r>
      <w:r w:rsidRPr="00335D45">
        <w:t>subsp.</w:t>
      </w:r>
      <w:r w:rsidRPr="00335D45">
        <w:rPr>
          <w:i/>
        </w:rPr>
        <w:t xml:space="preserve"> </w:t>
      </w:r>
      <w:proofErr w:type="spellStart"/>
      <w:r>
        <w:rPr>
          <w:i/>
        </w:rPr>
        <w:t>a</w:t>
      </w:r>
      <w:r w:rsidRPr="00335D45">
        <w:rPr>
          <w:i/>
        </w:rPr>
        <w:t>ngustifolia</w:t>
      </w:r>
      <w:proofErr w:type="spellEnd"/>
      <w:r w:rsidRPr="00335D45">
        <w:rPr>
          <w:i/>
        </w:rPr>
        <w:t xml:space="preserve"> </w:t>
      </w:r>
      <w:r>
        <w:t xml:space="preserve">specimens were harvested from the Upper Hunter Valley, </w:t>
      </w:r>
      <w:r>
        <w:rPr>
          <w:szCs w:val="14"/>
        </w:rPr>
        <w:t xml:space="preserve">New South Wales. </w:t>
      </w:r>
      <w:r>
        <w:t xml:space="preserve">Voucher specimens were authenticated by </w:t>
      </w:r>
      <w:proofErr w:type="spellStart"/>
      <w:r>
        <w:t>Dr.</w:t>
      </w:r>
      <w:proofErr w:type="spellEnd"/>
      <w:r>
        <w:t xml:space="preserve"> Judy West and deposited at the Australian National Herbarium</w:t>
      </w:r>
      <w:r w:rsidR="004C41D0">
        <w:t xml:space="preserve">. </w:t>
      </w:r>
    </w:p>
    <w:p w:rsidR="00800969" w:rsidRDefault="00800969" w:rsidP="00F10BC9"/>
    <w:p w:rsidR="00800969" w:rsidRDefault="00800969" w:rsidP="00F10BC9">
      <w:r>
        <w:t xml:space="preserve">Harvested leaves were dried in </w:t>
      </w:r>
      <w:r w:rsidR="00F13202">
        <w:t xml:space="preserve">a </w:t>
      </w:r>
      <w:r>
        <w:t xml:space="preserve">dehydrator (BBO Forced air system, G.T.D. Pty. Ltd., Sydney) at 38.5°C, and ground using a mortar and pestle. Samples were extracted in either 100% absolute ethanol or various aqueous-ethanol solutions as required at a concentration of 1% w/v. All extracts were placed in a </w:t>
      </w:r>
      <w:proofErr w:type="spellStart"/>
      <w:r>
        <w:t>Netrasonik</w:t>
      </w:r>
      <w:proofErr w:type="spellEnd"/>
      <w:r>
        <w:t xml:space="preserve"> 57X water bath </w:t>
      </w:r>
      <w:proofErr w:type="spellStart"/>
      <w:r>
        <w:t>sonicator</w:t>
      </w:r>
      <w:proofErr w:type="spellEnd"/>
      <w:r>
        <w:t xml:space="preserve"> for 5 minutes</w:t>
      </w:r>
      <w:r w:rsidR="00062F3C">
        <w:t>.</w:t>
      </w:r>
    </w:p>
    <w:p w:rsidR="00F10BC9" w:rsidRDefault="00F10BC9" w:rsidP="00F10BC9">
      <w:pPr>
        <w:autoSpaceDE w:val="0"/>
        <w:autoSpaceDN w:val="0"/>
        <w:adjustRightInd w:val="0"/>
      </w:pPr>
    </w:p>
    <w:p w:rsidR="0070644D" w:rsidRPr="0070644D" w:rsidRDefault="0070644D" w:rsidP="009B26A8">
      <w:pPr>
        <w:rPr>
          <w:b/>
        </w:rPr>
      </w:pPr>
      <w:r w:rsidRPr="0070644D">
        <w:rPr>
          <w:b/>
        </w:rPr>
        <w:t>Antioxidant activity</w:t>
      </w:r>
    </w:p>
    <w:p w:rsidR="00DD09EA" w:rsidRDefault="009B26A8" w:rsidP="00DD09EA">
      <w:r>
        <w:t>A</w:t>
      </w:r>
      <w:r w:rsidR="00273FA6">
        <w:t>ntioxidant</w:t>
      </w:r>
      <w:r w:rsidR="00273FA6" w:rsidRPr="00383D1B">
        <w:t xml:space="preserve"> activity </w:t>
      </w:r>
      <w:r w:rsidR="00E347C7">
        <w:t>was tested</w:t>
      </w:r>
      <w:r w:rsidR="00273FA6">
        <w:t xml:space="preserve"> using a</w:t>
      </w:r>
      <w:r w:rsidR="00273FA6" w:rsidRPr="00383D1B">
        <w:t xml:space="preserve">n </w:t>
      </w:r>
      <w:r w:rsidR="00273FA6">
        <w:t xml:space="preserve">oxidative </w:t>
      </w:r>
      <w:r w:rsidR="00273FA6" w:rsidRPr="00383D1B">
        <w:t xml:space="preserve">kinetics model, </w:t>
      </w:r>
      <w:r w:rsidR="00273FA6">
        <w:t xml:space="preserve">in which </w:t>
      </w:r>
      <w:r w:rsidR="003A04AE">
        <w:t>samples of leaf extracts were</w:t>
      </w:r>
      <w:r w:rsidR="00273FA6" w:rsidRPr="00383D1B">
        <w:t xml:space="preserve"> </w:t>
      </w:r>
      <w:r w:rsidR="00273FA6">
        <w:t>subject</w:t>
      </w:r>
      <w:r w:rsidR="003A04AE">
        <w:t xml:space="preserve">ed </w:t>
      </w:r>
      <w:r w:rsidR="00273FA6">
        <w:t>to a peroxidation assay. O</w:t>
      </w:r>
      <w:r w:rsidR="00273FA6" w:rsidRPr="00383D1B">
        <w:t xml:space="preserve">xidation inhibition </w:t>
      </w:r>
      <w:r w:rsidR="00273FA6">
        <w:t>was assessed using</w:t>
      </w:r>
      <w:r w:rsidR="00273FA6" w:rsidRPr="00383D1B">
        <w:t xml:space="preserve"> </w:t>
      </w:r>
      <w:r w:rsidR="00273FA6">
        <w:t xml:space="preserve">percentage inhibition of control or as </w:t>
      </w:r>
      <w:r w:rsidR="00273FA6" w:rsidRPr="00383D1B">
        <w:t>Trolox equivalents</w:t>
      </w:r>
      <w:r w:rsidR="00273FA6">
        <w:t xml:space="preserve"> (TE), based on the water-soluble </w:t>
      </w:r>
      <w:r w:rsidR="00273FA6" w:rsidRPr="00383D1B">
        <w:t>vitamin E analogue</w:t>
      </w:r>
      <w:r w:rsidR="00273FA6" w:rsidRPr="005A368C">
        <w:t xml:space="preserve"> </w:t>
      </w:r>
      <w:r w:rsidR="00273FA6" w:rsidRPr="00383D1B">
        <w:t>Trolox.</w:t>
      </w:r>
      <w:r w:rsidR="00BD4F26">
        <w:t xml:space="preserve"> </w:t>
      </w:r>
      <w:r w:rsidR="00DD09EA">
        <w:t xml:space="preserve">This assay is based on a method developed by Dunlap et al. (2003) for determining the peroxyl-trapping activity of extracts derived from marine organisms using a reduced xanthene leuco-dye </w:t>
      </w:r>
      <w:proofErr w:type="spellStart"/>
      <w:r w:rsidR="00DD09EA">
        <w:t>dihydrorhodamine</w:t>
      </w:r>
      <w:proofErr w:type="spellEnd"/>
      <w:r w:rsidR="00DD09EA">
        <w:t xml:space="preserve"> (DHR) as substrate for oxidation by peroxyl radicals generated by 2,2</w:t>
      </w:r>
      <w:r w:rsidR="00DD09EA">
        <w:rPr>
          <w:vertAlign w:val="superscript"/>
        </w:rPr>
        <w:t>’</w:t>
      </w:r>
      <w:r w:rsidR="00DD09EA">
        <w:t>- azo-</w:t>
      </w:r>
      <w:proofErr w:type="spellStart"/>
      <w:r w:rsidR="00DD09EA">
        <w:t>bis</w:t>
      </w:r>
      <w:proofErr w:type="spellEnd"/>
      <w:r w:rsidR="00DD09EA">
        <w:t>(2-aminopropane) dihydrochloride (AAPH)</w:t>
      </w:r>
      <w:r w:rsidR="00D03FA5">
        <w:t>.</w:t>
      </w:r>
    </w:p>
    <w:p w:rsidR="009B26A8" w:rsidRDefault="009B26A8" w:rsidP="009B26A8"/>
    <w:p w:rsidR="00DD09EA" w:rsidRDefault="00DD09EA" w:rsidP="009B26A8">
      <w:proofErr w:type="spellStart"/>
      <w:r w:rsidRPr="00EA0DCC">
        <w:lastRenderedPageBreak/>
        <w:t>Trizma</w:t>
      </w:r>
      <w:proofErr w:type="spellEnd"/>
      <w:r w:rsidRPr="00EA0DCC">
        <w:t>-hydrochloride (Tris-</w:t>
      </w:r>
      <w:proofErr w:type="spellStart"/>
      <w:r w:rsidRPr="00EA0DCC">
        <w:t>HCl</w:t>
      </w:r>
      <w:proofErr w:type="spellEnd"/>
      <w:r>
        <w:t xml:space="preserve">), </w:t>
      </w:r>
      <w:proofErr w:type="spellStart"/>
      <w:r>
        <w:t>ethylenediaminetetra</w:t>
      </w:r>
      <w:proofErr w:type="spellEnd"/>
      <w:r>
        <w:t>-acetic acid (EDTA) - ACS reagent grade,</w:t>
      </w:r>
      <w:r w:rsidRPr="00DB2DB8">
        <w:t xml:space="preserve"> </w:t>
      </w:r>
      <w:r>
        <w:t xml:space="preserve">dihydrorhodamine-123 (DHR), sodium hydroxide and Trolox (6-hydroxy-2,5,7,8-tetramethylchroman-2-carboxylix acid) were purchased from Sigma Chemical Co. , </w:t>
      </w:r>
      <w:smartTag w:uri="urn:schemas-microsoft-com:office:smarttags" w:element="place">
        <w:smartTag w:uri="urn:schemas-microsoft-com:office:smarttags" w:element="City">
          <w:smartTag w:uri="urn:schemas-microsoft-com:office:smarttags" w:element="City">
            <w:r>
              <w:t>St. Louis</w:t>
            </w:r>
          </w:smartTag>
          <w:r>
            <w:t xml:space="preserve">, </w:t>
          </w:r>
          <w:smartTag w:uri="urn:schemas-microsoft-com:office:smarttags" w:element="State">
            <w:r>
              <w:t>MO</w:t>
            </w:r>
          </w:smartTag>
          <w:r>
            <w:t xml:space="preserve"> </w:t>
          </w:r>
          <w:smartTag w:uri="urn:schemas-microsoft-com:office:smarttags" w:element="country-region">
            <w:r>
              <w:t>USA</w:t>
            </w:r>
          </w:smartTag>
        </w:smartTag>
      </w:smartTag>
      <w:r>
        <w:t xml:space="preserve">. (2,2’- </w:t>
      </w:r>
      <w:proofErr w:type="spellStart"/>
      <w:r>
        <w:t>azobis</w:t>
      </w:r>
      <w:proofErr w:type="spellEnd"/>
      <w:r>
        <w:t>(2-aminopropane) dihydrochloride (AAPH) was purchased from Wako Pure Chemical Industries (Osaka, Japan</w:t>
      </w:r>
      <w:r w:rsidR="004E64F5">
        <w:t>).</w:t>
      </w:r>
    </w:p>
    <w:p w:rsidR="00DD09EA" w:rsidRDefault="00DD09EA" w:rsidP="009B26A8"/>
    <w:p w:rsidR="00BD4F26" w:rsidRDefault="00BD4F26" w:rsidP="00BD4F26">
      <w:r>
        <w:t xml:space="preserve">The assay described  for use with a spectrophotometer can also be conducted on a 96-well microplate reader once the sample and reagent volumes are scaled down according to Dunlap’s alternative assay, to achieve reagent concentrations of 50μM DHR and 2 </w:t>
      </w:r>
      <w:proofErr w:type="spellStart"/>
      <w:r>
        <w:t>mM</w:t>
      </w:r>
      <w:proofErr w:type="spellEnd"/>
      <w:r>
        <w:t xml:space="preserve"> AAPH in each microplate well </w:t>
      </w:r>
      <w:r w:rsidR="00E05520" w:rsidRPr="00D954F8">
        <w:fldChar w:fldCharType="begin"/>
      </w:r>
      <w:r w:rsidRPr="00D954F8">
        <w:instrText xml:space="preserve"> ADDIN EN.CITE &lt;EndNote&gt;&lt;Cite&gt;&lt;Author&gt;Dunlap&lt;/Author&gt;&lt;Year&gt;2003&lt;/Year&gt;&lt;RecNum&gt;52&lt;/RecNum&gt;&lt;MDL&gt;&lt;REFERENCE_TYPE&gt;0&lt;/REFERENCE_TYPE&gt;&lt;REFNUM&gt;52&lt;/REFNUM&gt;&lt;AUTHORS&gt;&lt;AUTHOR&gt;Dunlap, W.,&lt;/AUTHOR&gt;&lt;AUTHOR&gt;Llewellyn, L.,&lt;/AUTHOR&gt;&lt;AUTHOR&gt;Doyle, J.,&lt;/AUTHOR&gt;&lt;AUTHOR&gt;Yamamoto, Y.&lt;/AUTHOR&gt;&lt;/AUTHORS&gt;&lt;YEAR&gt;2003&lt;/YEAR&gt;&lt;TITLE&gt;A microtiter plate assay for screening antioxidant activity in extracts of marine organisms.&lt;/TITLE&gt;&lt;SECONDARY_TITLE&gt;Marine Biotechnology&lt;/SECONDARY_TITLE&gt;&lt;VOLUME&gt;5&lt;/VOLUME&gt;&lt;PAGES&gt;294-301&lt;/PAGES&gt;&lt;LABEL&gt;Antioxidant models&lt;/LABEL&gt;&lt;/MDL&gt;&lt;/Cite&gt;&lt;/EndNote&gt;</w:instrText>
      </w:r>
      <w:r w:rsidR="00E05520" w:rsidRPr="00D954F8">
        <w:fldChar w:fldCharType="separate"/>
      </w:r>
      <w:r w:rsidRPr="00D954F8">
        <w:t>(Dunlap et al. 2003)</w:t>
      </w:r>
      <w:r w:rsidR="00E05520" w:rsidRPr="00D954F8">
        <w:fldChar w:fldCharType="end"/>
      </w:r>
      <w:r>
        <w:t xml:space="preserve">.  Trolox dilutions commonly employed were 0, 37.5, 75, 150 and 300uM. Absorbance was read on a microplate reader (Benchmark +, Bio-Rad, Sydney). </w:t>
      </w:r>
    </w:p>
    <w:p w:rsidR="009145DD" w:rsidRDefault="009145DD" w:rsidP="009B26A8">
      <w:pPr>
        <w:pStyle w:val="ListParagraph"/>
        <w:ind w:left="0"/>
        <w:rPr>
          <w:b/>
        </w:rPr>
      </w:pPr>
    </w:p>
    <w:p w:rsidR="00F67E63" w:rsidRDefault="00F67E63" w:rsidP="00C239FC">
      <w:pPr>
        <w:pStyle w:val="ListParagraph"/>
        <w:ind w:left="0"/>
        <w:rPr>
          <w:b/>
        </w:rPr>
      </w:pPr>
      <w:r>
        <w:rPr>
          <w:b/>
        </w:rPr>
        <w:t xml:space="preserve">Lipoxygenase </w:t>
      </w:r>
      <w:r w:rsidR="00FF0F97">
        <w:rPr>
          <w:b/>
        </w:rPr>
        <w:t xml:space="preserve">inhibition </w:t>
      </w:r>
      <w:r>
        <w:rPr>
          <w:b/>
        </w:rPr>
        <w:t>assay</w:t>
      </w:r>
    </w:p>
    <w:p w:rsidR="007F1E60" w:rsidRDefault="007F1E60" w:rsidP="00C239FC">
      <w:r>
        <w:t xml:space="preserve">Potassium tetraborate, tween 20, linoleic acid and soy </w:t>
      </w:r>
      <w:proofErr w:type="spellStart"/>
      <w:r>
        <w:t>lipoxidase</w:t>
      </w:r>
      <w:proofErr w:type="spellEnd"/>
      <w:r>
        <w:t xml:space="preserve"> lyophilised powder (80,000 units/mg) were all purchased from Sigma, St. Louis, MO, USA.</w:t>
      </w:r>
    </w:p>
    <w:p w:rsidR="007E4157" w:rsidRDefault="007E4157" w:rsidP="00C239FC"/>
    <w:p w:rsidR="00BB600C" w:rsidRDefault="00F67E63" w:rsidP="00C239FC">
      <w:r>
        <w:t xml:space="preserve">To test for anti-inflammatory properties, </w:t>
      </w:r>
      <w:r w:rsidRPr="006E4D7C">
        <w:rPr>
          <w:i/>
        </w:rPr>
        <w:t xml:space="preserve">D. </w:t>
      </w:r>
      <w:proofErr w:type="spellStart"/>
      <w:r w:rsidRPr="006E4D7C">
        <w:rPr>
          <w:i/>
        </w:rPr>
        <w:t>viscosa</w:t>
      </w:r>
      <w:proofErr w:type="spellEnd"/>
      <w:r>
        <w:t xml:space="preserve"> extracts were tested for effects on lipoxygenase (LOX), an important enzyme in the inflammatory pathway</w:t>
      </w:r>
      <w:r w:rsidR="00FF0F97">
        <w:t xml:space="preserve">. </w:t>
      </w:r>
      <w:r w:rsidR="00FF0F97" w:rsidRPr="00D56E81">
        <w:t xml:space="preserve">This </w:t>
      </w:r>
      <w:r w:rsidR="00FF0F97">
        <w:t xml:space="preserve">procedure was based on the soybean 5-LOX assay developed by Sircar et al. (1983) as modified by Evans </w:t>
      </w:r>
      <w:r w:rsidR="00E05520">
        <w:fldChar w:fldCharType="begin"/>
      </w:r>
      <w:r w:rsidR="00FF0F97">
        <w:instrText xml:space="preserve"> ADDIN EN.CITE &lt;EndNote&gt;&lt;Cite&gt;&lt;Author&gt;Evans&lt;/Author&gt;&lt;Year&gt;1991&lt;/Year&gt;&lt;RecNum&gt;181&lt;/RecNum&gt;&lt;MDL&gt;&lt;REFERENCE_TYPE&gt;0&lt;/REFERENCE_TYPE&gt;&lt;REFNUM&gt;181&lt;/REFNUM&gt;&lt;YEAR&gt;1991&lt;/YEAR&gt;&lt;TITLE&gt;Natural products as probes for new drug target identification&lt;/TITLE&gt;&lt;SECONDARY_TITLE&gt;Journal of Ethnopharmacology&lt;/SECONDARY_TITLE&gt;&lt;VOLUME&gt;32&lt;/VOLUME&gt;&lt;NUMBER&gt;1-3&lt;/NUMBER&gt;&lt;PAGES&gt;91-101&lt;/PAGES&gt;&lt;DATE&gt;1991/4&lt;/DATE&gt;&lt;AUTHORS&gt;&lt;AUTHOR&gt;Evans, Fred J.&lt;/AUTHOR&gt;&lt;/AUTHORS&gt;&lt;URL&gt;http://www.sciencedirect.com/science/article/B6T8D-475TD3H-7K/2/e5d350dc1b4820a5a904defa26c80b36&lt;/URL&gt;&lt;LABEL&gt;&lt;styles&gt;&lt;/styles&gt;Hopbush general&lt;/LABEL&gt;&lt;/MDL&gt;&lt;/Cite&gt;&lt;/EndNote&gt;</w:instrText>
      </w:r>
      <w:r w:rsidR="00E05520">
        <w:fldChar w:fldCharType="separate"/>
      </w:r>
      <w:r w:rsidR="00FF0F97">
        <w:t>(1991)</w:t>
      </w:r>
      <w:r w:rsidR="00E05520">
        <w:fldChar w:fldCharType="end"/>
      </w:r>
      <w:r w:rsidR="00FF0F97">
        <w:t xml:space="preserve">. The method was conducted with LOX derived from soybean meal, its activity was monitored on a Cary 50 spectrophotometer at 234 nm, using linoleic acid as the substrate. </w:t>
      </w:r>
      <w:r w:rsidR="00BB600C">
        <w:t xml:space="preserve"> Different concentrations of ethanolic and aqueous </w:t>
      </w:r>
      <w:r w:rsidR="00BB600C" w:rsidRPr="00C57BF9">
        <w:rPr>
          <w:i/>
        </w:rPr>
        <w:t xml:space="preserve">D. </w:t>
      </w:r>
      <w:proofErr w:type="spellStart"/>
      <w:r w:rsidR="00BB600C" w:rsidRPr="00C57BF9">
        <w:rPr>
          <w:i/>
        </w:rPr>
        <w:t>viscosa</w:t>
      </w:r>
      <w:proofErr w:type="spellEnd"/>
      <w:r w:rsidR="00BB600C">
        <w:t xml:space="preserve"> samples (150μL) were added to reagents in cuvettes. Blank controls (150μL) consisted of the reagents plus equivalent volumes of extraction solvents. The enzyme reaction was commenced by adding enzyme to the linoleic acid substrate. Using a spectrophotometer, the increase in absorption at 234nm due to formation of lipid peroxide (conjugated diene)</w:t>
      </w:r>
      <w:r w:rsidR="00BB600C" w:rsidRPr="00F41181">
        <w:t xml:space="preserve"> </w:t>
      </w:r>
      <w:r w:rsidR="00BB600C">
        <w:t>from the linoleic acid was recorded</w:t>
      </w:r>
      <w:r w:rsidR="00BB600C" w:rsidRPr="0036438D">
        <w:t xml:space="preserve"> </w:t>
      </w:r>
      <w:r w:rsidR="00BB600C">
        <w:t xml:space="preserve">over 30 minutes </w:t>
      </w:r>
      <w:r w:rsidR="00E05520">
        <w:fldChar w:fldCharType="begin"/>
      </w:r>
      <w:r w:rsidR="00BB600C">
        <w:instrText xml:space="preserve"> ADDIN EN.CITE &lt;EndNote&gt;&lt;Cite&gt;&lt;Author&gt;Young&lt;/Author&gt;&lt;Year&gt;1999&lt;/Year&gt;&lt;RecNum&gt;175&lt;/RecNum&gt;&lt;MDL&gt;&lt;REFERENCE_TYPE&gt;0&lt;/REFERENCE_TYPE&gt;&lt;REFNUM&gt;175&lt;/REFNUM&gt;&lt;YEAR&gt;1999&lt;/YEAR&gt;&lt;TITLE&gt;Inhibitors of 5-lipoxygenase: a therapeutic potential yet to be fully realized?&lt;/TITLE&gt;&lt;SECONDARY_TITLE&gt;European Journal of Medicinal Chemistry&lt;/SECONDARY_TITLE&gt;&lt;VOLUME&gt;34&lt;/VOLUME&gt;&lt;NUMBER&gt;9&lt;/NUMBER&gt;&lt;PAGES&gt;671-685&lt;/PAGES&gt;&lt;DATE&gt;1999/9&lt;/DATE&gt;&lt;AUTHORS&gt;&lt;AUTHOR&gt;Young, Robert N.&lt;/AUTHOR&gt;&lt;/AUTHORS&gt;&lt;URL&gt;http://www.sciencedirect.com/science/article/B6VKY-4073J82-F/1/768ef5d01a75d59625e21cb213a8fccb&lt;/URL&gt;&lt;KEYWORDS&gt;&lt;KEYWORD&gt;5-lipoxygenase&lt;/KEYWORD&gt;&lt;KEYWORD&gt;inhibitor&lt;/KEYWORD&gt;&lt;KEYWORD&gt;5-lipoxygenase activating protein&lt;/KEYWORD&gt;&lt;KEYWORD&gt;asthma&lt;/KEYWORD&gt;&lt;KEYWORD&gt;inflammation Inhibition of leukotriene biosynthesis has been extensively studied as a potential for the development of novel therapies for inflammation and respiratory diseases and, in particular, for asthma. Many compounds have been identified which inhibit the key enzyme, 5-lipoxygenase. Four distinct classes of compounds have been identified, namely, (1) redox inhibitors (alternative substrates), (2) iron chelating inhibitors, (3) competitive reversible inhibitors, and (4) inhibitors of the 5-lipoxygenase activating protein. Experience over the past two decades with redox inhibitors has been disappointing and although a number of potent compounds have been identified, they have often been associated with ancillary toxicity and non-specificity due to their redox activity. Iron chelating inhibitors have been more successful and one compound, Zileuton&amp;#xAE;, has reached the market. However, more potent analogues have often encountered toxicity problems. Competitive inhibitors have been identified by a number of research groups but, as yet, none has been successful. Inhibitors of the 5-lipoxygenase activating protein (FLAP) have been identified and compounds such as MK-0591 and BaY-X-1005 have shown efficacy in asthma trials. To date, however, no clear advantage for inhibitors of lipoxygenase has been demonstrated relative to the leukotriene D4 receptor antagonists such as Singulair&amp;#xAE; and Accolate&amp;#xAE;.&lt;/KEYWORD&gt;&lt;/KEYWORDS&gt;&lt;LABEL&gt;&lt;styles&gt;&lt;/styles&gt;Anti-inflammatory models&lt;/LABEL&gt;&lt;/MDL&gt;&lt;/Cite&gt;&lt;/EndNote&gt;</w:instrText>
      </w:r>
      <w:r w:rsidR="00E05520">
        <w:fldChar w:fldCharType="separate"/>
      </w:r>
      <w:r w:rsidR="00BB600C">
        <w:t>(Young 1999)</w:t>
      </w:r>
      <w:r w:rsidR="00E05520">
        <w:fldChar w:fldCharType="end"/>
      </w:r>
      <w:r w:rsidR="00BB600C">
        <w:t xml:space="preserve">. </w:t>
      </w:r>
    </w:p>
    <w:p w:rsidR="00FF0F97" w:rsidRDefault="00FF0F97" w:rsidP="00C239FC"/>
    <w:p w:rsidR="009145DD" w:rsidRPr="00F10BC9" w:rsidRDefault="009145DD" w:rsidP="009B26A8">
      <w:pPr>
        <w:pStyle w:val="ListParagraph"/>
        <w:ind w:left="0"/>
        <w:rPr>
          <w:b/>
        </w:rPr>
      </w:pPr>
      <w:proofErr w:type="spellStart"/>
      <w:r>
        <w:rPr>
          <w:b/>
        </w:rPr>
        <w:t>Cytoxic</w:t>
      </w:r>
      <w:proofErr w:type="spellEnd"/>
      <w:r>
        <w:rPr>
          <w:b/>
        </w:rPr>
        <w:t xml:space="preserve"> assay</w:t>
      </w:r>
    </w:p>
    <w:p w:rsidR="00F37A59" w:rsidRDefault="00F37A59" w:rsidP="00F37A59">
      <w:pPr>
        <w:pStyle w:val="BodyText"/>
        <w:rPr>
          <w:szCs w:val="24"/>
        </w:rPr>
      </w:pPr>
      <w:r w:rsidRPr="00BD7951">
        <w:rPr>
          <w:szCs w:val="24"/>
        </w:rPr>
        <w:t>P388D1 mouse lymphoblast cells</w:t>
      </w:r>
      <w:r>
        <w:rPr>
          <w:szCs w:val="24"/>
        </w:rPr>
        <w:t xml:space="preserve"> and </w:t>
      </w:r>
      <w:r w:rsidRPr="00BD7951">
        <w:rPr>
          <w:szCs w:val="24"/>
        </w:rPr>
        <w:t xml:space="preserve">A375 human skin malignant melanoma cells were obtained from </w:t>
      </w:r>
      <w:r>
        <w:rPr>
          <w:szCs w:val="24"/>
        </w:rPr>
        <w:t xml:space="preserve">the </w:t>
      </w:r>
      <w:r w:rsidRPr="00BD7951">
        <w:rPr>
          <w:szCs w:val="24"/>
        </w:rPr>
        <w:t>America</w:t>
      </w:r>
      <w:r>
        <w:rPr>
          <w:szCs w:val="24"/>
        </w:rPr>
        <w:t>n Type Culture Collection (ATCC Manassas, VA, USA)</w:t>
      </w:r>
      <w:r w:rsidRPr="00BD7951">
        <w:rPr>
          <w:szCs w:val="24"/>
        </w:rPr>
        <w:t xml:space="preserve">.  Cell culture media </w:t>
      </w:r>
      <w:r>
        <w:rPr>
          <w:szCs w:val="24"/>
        </w:rPr>
        <w:t>was</w:t>
      </w:r>
      <w:r w:rsidRPr="00BD7951">
        <w:rPr>
          <w:szCs w:val="24"/>
        </w:rPr>
        <w:t xml:space="preserve"> obtained from Invitrogen </w:t>
      </w:r>
      <w:r>
        <w:rPr>
          <w:szCs w:val="24"/>
        </w:rPr>
        <w:t xml:space="preserve">(Invitrogen Corporation, </w:t>
      </w:r>
      <w:smartTag w:uri="urn:schemas-microsoft-com:office:smarttags" w:element="City">
        <w:r>
          <w:rPr>
            <w:szCs w:val="24"/>
          </w:rPr>
          <w:t>Carlsbad</w:t>
        </w:r>
      </w:smartTag>
      <w:r>
        <w:rPr>
          <w:szCs w:val="24"/>
        </w:rPr>
        <w:t xml:space="preserve">, </w:t>
      </w:r>
      <w:smartTag w:uri="urn:schemas-microsoft-com:office:smarttags" w:element="State">
        <w:r>
          <w:rPr>
            <w:szCs w:val="24"/>
          </w:rPr>
          <w:t>CA</w:t>
        </w:r>
      </w:smartTag>
      <w:r>
        <w:rPr>
          <w:szCs w:val="24"/>
        </w:rPr>
        <w:t xml:space="preserve">, </w:t>
      </w:r>
      <w:smartTag w:uri="urn:schemas-microsoft-com:office:smarttags" w:element="country-region">
        <w:r>
          <w:rPr>
            <w:szCs w:val="24"/>
          </w:rPr>
          <w:t>USA</w:t>
        </w:r>
      </w:smartTag>
      <w:r>
        <w:rPr>
          <w:szCs w:val="24"/>
        </w:rPr>
        <w:t xml:space="preserve">) </w:t>
      </w:r>
      <w:r w:rsidRPr="00BD7951">
        <w:rPr>
          <w:szCs w:val="24"/>
        </w:rPr>
        <w:t xml:space="preserve">and </w:t>
      </w:r>
      <w:r>
        <w:rPr>
          <w:szCs w:val="24"/>
        </w:rPr>
        <w:t xml:space="preserve">horse and foetal bovine </w:t>
      </w:r>
      <w:r w:rsidRPr="00BD7951">
        <w:rPr>
          <w:szCs w:val="24"/>
        </w:rPr>
        <w:t xml:space="preserve">sera </w:t>
      </w:r>
      <w:r>
        <w:rPr>
          <w:szCs w:val="24"/>
        </w:rPr>
        <w:t xml:space="preserve">from </w:t>
      </w:r>
      <w:r w:rsidRPr="00BD7951">
        <w:rPr>
          <w:szCs w:val="24"/>
        </w:rPr>
        <w:t>JRH</w:t>
      </w:r>
      <w:r>
        <w:rPr>
          <w:szCs w:val="24"/>
        </w:rPr>
        <w:t xml:space="preserve"> Biosciences, </w:t>
      </w:r>
      <w:smartTag w:uri="urn:schemas-microsoft-com:office:smarttags" w:element="City">
        <w:r>
          <w:rPr>
            <w:szCs w:val="24"/>
          </w:rPr>
          <w:t>Lenexa</w:t>
        </w:r>
      </w:smartTag>
      <w:r>
        <w:rPr>
          <w:szCs w:val="24"/>
        </w:rPr>
        <w:t xml:space="preserve">, </w:t>
      </w:r>
      <w:smartTag w:uri="urn:schemas-microsoft-com:office:smarttags" w:element="place">
        <w:r>
          <w:rPr>
            <w:szCs w:val="24"/>
          </w:rPr>
          <w:t xml:space="preserve">KA, </w:t>
        </w:r>
        <w:smartTag w:uri="urn:schemas-microsoft-com:office:smarttags" w:element="country-region">
          <w:r>
            <w:rPr>
              <w:szCs w:val="24"/>
            </w:rPr>
            <w:t>USA</w:t>
          </w:r>
        </w:smartTag>
      </w:smartTag>
      <w:r>
        <w:rPr>
          <w:szCs w:val="24"/>
        </w:rPr>
        <w:t>.</w:t>
      </w:r>
      <w:r w:rsidRPr="00BD7951">
        <w:rPr>
          <w:szCs w:val="24"/>
        </w:rPr>
        <w:t xml:space="preserve">  Cell culture 96-well plates were obtained from Nunc</w:t>
      </w:r>
      <w:r>
        <w:rPr>
          <w:szCs w:val="24"/>
        </w:rPr>
        <w:t xml:space="preserve"> (</w:t>
      </w:r>
      <w:proofErr w:type="spellStart"/>
      <w:r>
        <w:rPr>
          <w:szCs w:val="24"/>
        </w:rPr>
        <w:t>Thermo</w:t>
      </w:r>
      <w:proofErr w:type="spellEnd"/>
      <w:r>
        <w:rPr>
          <w:szCs w:val="24"/>
        </w:rPr>
        <w:t xml:space="preserve"> Fisher Scientific, </w:t>
      </w:r>
      <w:smartTag w:uri="urn:schemas-microsoft-com:office:smarttags" w:element="place">
        <w:smartTag w:uri="urn:schemas-microsoft-com:office:smarttags" w:element="City">
          <w:smartTag w:uri="urn:schemas-microsoft-com:office:smarttags" w:element="City">
            <w:r>
              <w:rPr>
                <w:szCs w:val="24"/>
              </w:rPr>
              <w:t>Roskilde</w:t>
            </w:r>
          </w:smartTag>
          <w:r>
            <w:rPr>
              <w:szCs w:val="24"/>
            </w:rPr>
            <w:t xml:space="preserve">, </w:t>
          </w:r>
          <w:smartTag w:uri="urn:schemas-microsoft-com:office:smarttags" w:element="country-region">
            <w:r>
              <w:rPr>
                <w:szCs w:val="24"/>
              </w:rPr>
              <w:t>Denmark</w:t>
            </w:r>
          </w:smartTag>
        </w:smartTag>
      </w:smartTag>
      <w:r>
        <w:rPr>
          <w:szCs w:val="24"/>
        </w:rPr>
        <w:t>)</w:t>
      </w:r>
      <w:r w:rsidRPr="00BD7951">
        <w:rPr>
          <w:szCs w:val="24"/>
        </w:rPr>
        <w:t xml:space="preserve">.  </w:t>
      </w:r>
      <w:proofErr w:type="spellStart"/>
      <w:r w:rsidRPr="00BD7951">
        <w:rPr>
          <w:szCs w:val="24"/>
        </w:rPr>
        <w:t>ATPLite</w:t>
      </w:r>
      <w:r w:rsidRPr="00BD7951">
        <w:rPr>
          <w:szCs w:val="24"/>
          <w:vertAlign w:val="superscript"/>
        </w:rPr>
        <w:t>TM</w:t>
      </w:r>
      <w:proofErr w:type="spellEnd"/>
      <w:r w:rsidRPr="00BD7951">
        <w:rPr>
          <w:szCs w:val="24"/>
        </w:rPr>
        <w:t xml:space="preserve"> assay kits were obtained from PerkinElmer Bioscience</w:t>
      </w:r>
      <w:r>
        <w:rPr>
          <w:szCs w:val="24"/>
        </w:rPr>
        <w:t xml:space="preserve"> (PerkinElmer Life and Analytical Sciences Pty. Ltd., Rowville Victoria).</w:t>
      </w:r>
    </w:p>
    <w:p w:rsidR="00F37A59" w:rsidRDefault="00F37A59" w:rsidP="00F37A59">
      <w:pPr>
        <w:pStyle w:val="BodyText"/>
        <w:rPr>
          <w:szCs w:val="24"/>
        </w:rPr>
      </w:pPr>
    </w:p>
    <w:p w:rsidR="00F37A59" w:rsidRDefault="00F37A59" w:rsidP="00F37A59">
      <w:pPr>
        <w:pStyle w:val="BodyText"/>
        <w:rPr>
          <w:szCs w:val="24"/>
        </w:rPr>
      </w:pPr>
      <w:r w:rsidRPr="00BD7951">
        <w:rPr>
          <w:szCs w:val="24"/>
        </w:rPr>
        <w:t xml:space="preserve">The P388D1 cells were routinely grown at 37 </w:t>
      </w:r>
      <w:r w:rsidRPr="00BD7951">
        <w:rPr>
          <w:szCs w:val="24"/>
        </w:rPr>
        <w:sym w:font="Symbol" w:char="F0B0"/>
      </w:r>
      <w:r w:rsidRPr="00BD7951">
        <w:rPr>
          <w:szCs w:val="24"/>
        </w:rPr>
        <w:t>C, 5% CO</w:t>
      </w:r>
      <w:r w:rsidRPr="00BD7951">
        <w:rPr>
          <w:szCs w:val="24"/>
          <w:vertAlign w:val="subscript"/>
        </w:rPr>
        <w:t>2</w:t>
      </w:r>
      <w:r w:rsidRPr="00BD7951">
        <w:rPr>
          <w:szCs w:val="24"/>
        </w:rPr>
        <w:t xml:space="preserve">, in </w:t>
      </w:r>
      <w:r>
        <w:rPr>
          <w:szCs w:val="24"/>
        </w:rPr>
        <w:t>Dulbecco’s Modified Eagle’s Medium (</w:t>
      </w:r>
      <w:r w:rsidRPr="00BD7951">
        <w:rPr>
          <w:szCs w:val="24"/>
        </w:rPr>
        <w:t>DMEM</w:t>
      </w:r>
      <w:r>
        <w:rPr>
          <w:szCs w:val="24"/>
        </w:rPr>
        <w:t>)</w:t>
      </w:r>
      <w:r w:rsidRPr="00BD7951">
        <w:rPr>
          <w:szCs w:val="24"/>
        </w:rPr>
        <w:t xml:space="preserve"> containing 10% horse sera with 2mM L-glutamine, 100U/mL penicillin, and 100</w:t>
      </w:r>
      <w:r w:rsidRPr="00BD7951">
        <w:rPr>
          <w:szCs w:val="24"/>
        </w:rPr>
        <w:sym w:font="Symbol" w:char="F06D"/>
      </w:r>
      <w:r w:rsidRPr="00BD7951">
        <w:rPr>
          <w:szCs w:val="24"/>
        </w:rPr>
        <w:t xml:space="preserve">g/mL streptomycin.  </w:t>
      </w:r>
      <w:r>
        <w:rPr>
          <w:szCs w:val="24"/>
        </w:rPr>
        <w:t xml:space="preserve">The </w:t>
      </w:r>
      <w:r w:rsidRPr="00BD7951">
        <w:rPr>
          <w:szCs w:val="24"/>
        </w:rPr>
        <w:t xml:space="preserve">A375 cells were routinely grown at 37 </w:t>
      </w:r>
      <w:r w:rsidRPr="00BD7951">
        <w:rPr>
          <w:szCs w:val="24"/>
        </w:rPr>
        <w:sym w:font="Symbol" w:char="F0B0"/>
      </w:r>
      <w:r w:rsidRPr="00BD7951">
        <w:rPr>
          <w:szCs w:val="24"/>
        </w:rPr>
        <w:t xml:space="preserve">C, </w:t>
      </w:r>
      <w:r w:rsidRPr="00BA38A1">
        <w:rPr>
          <w:szCs w:val="24"/>
        </w:rPr>
        <w:t>5% CO</w:t>
      </w:r>
      <w:r w:rsidRPr="00BD7951">
        <w:rPr>
          <w:szCs w:val="24"/>
          <w:vertAlign w:val="subscript"/>
        </w:rPr>
        <w:t>2</w:t>
      </w:r>
      <w:r w:rsidRPr="00BA38A1">
        <w:rPr>
          <w:szCs w:val="24"/>
        </w:rPr>
        <w:t>/95% air</w:t>
      </w:r>
      <w:r>
        <w:rPr>
          <w:szCs w:val="24"/>
        </w:rPr>
        <w:t xml:space="preserve"> </w:t>
      </w:r>
      <w:r w:rsidRPr="00BD7951">
        <w:rPr>
          <w:szCs w:val="24"/>
        </w:rPr>
        <w:t>in DMEM containing 10% foetal bovine sera with 2mM L-glutamine, 100U/mL penicillin, and 100</w:t>
      </w:r>
      <w:r w:rsidRPr="00BD7951">
        <w:rPr>
          <w:szCs w:val="24"/>
        </w:rPr>
        <w:sym w:font="Symbol" w:char="F06D"/>
      </w:r>
      <w:r w:rsidRPr="00BD7951">
        <w:rPr>
          <w:szCs w:val="24"/>
        </w:rPr>
        <w:t xml:space="preserve">g/mL streptomycin.  </w:t>
      </w:r>
    </w:p>
    <w:p w:rsidR="009145DD" w:rsidRDefault="009145DD" w:rsidP="00F37A59">
      <w:pPr>
        <w:pStyle w:val="BodyText"/>
        <w:rPr>
          <w:szCs w:val="24"/>
        </w:rPr>
      </w:pPr>
    </w:p>
    <w:p w:rsidR="009145DD" w:rsidRDefault="009145DD" w:rsidP="009145DD">
      <w:pPr>
        <w:pStyle w:val="ListParagraph"/>
        <w:ind w:left="0"/>
        <w:rPr>
          <w:b/>
        </w:rPr>
      </w:pPr>
      <w:r w:rsidRPr="00F10BC9">
        <w:rPr>
          <w:b/>
        </w:rPr>
        <w:t>Proliferation assay</w:t>
      </w:r>
    </w:p>
    <w:p w:rsidR="009145DD" w:rsidRDefault="009145DD" w:rsidP="00F37A59">
      <w:pPr>
        <w:pStyle w:val="BodyText"/>
      </w:pPr>
      <w:r>
        <w:t xml:space="preserve">The purpose of this procedure was to investigate the potential of leaf extracts of </w:t>
      </w:r>
      <w:r>
        <w:rPr>
          <w:i/>
        </w:rPr>
        <w:t xml:space="preserve">D. </w:t>
      </w:r>
      <w:proofErr w:type="spellStart"/>
      <w:r>
        <w:rPr>
          <w:i/>
        </w:rPr>
        <w:t>viscosa</w:t>
      </w:r>
      <w:proofErr w:type="spellEnd"/>
      <w:r>
        <w:t xml:space="preserve"> to stimulate the growth of fibroblasts, using a colorimetric assay. </w:t>
      </w:r>
      <w:proofErr w:type="spellStart"/>
      <w:r>
        <w:t>Alamar</w:t>
      </w:r>
      <w:proofErr w:type="spellEnd"/>
      <w:r>
        <w:t xml:space="preserve"> Blue is a redox indicator </w:t>
      </w:r>
      <w:r>
        <w:lastRenderedPageBreak/>
        <w:t xml:space="preserve">that exhibits colorimetric and fluorescence changes upon exposure to cellular metabolic reduction. Cell proliferation induces chemical reduction of the media, resulting in a change of the colour of the indicator from blue to red, and the change was determined with the use of a spectrophotometer. Changes in cell numbers were assessed by measuring absorbance at 570nm and 600nm (Ansar Ahmed et. al. 1994; </w:t>
      </w:r>
      <w:proofErr w:type="spellStart"/>
      <w:r>
        <w:t>Biosource</w:t>
      </w:r>
      <w:proofErr w:type="spellEnd"/>
      <w:r>
        <w:t xml:space="preserve"> International 2005).</w:t>
      </w:r>
      <w:r w:rsidR="000C544F">
        <w:t xml:space="preserve"> </w:t>
      </w:r>
    </w:p>
    <w:p w:rsidR="007E4157" w:rsidRDefault="007E4157" w:rsidP="00F37A59">
      <w:pPr>
        <w:pStyle w:val="BodyText"/>
        <w:rPr>
          <w:szCs w:val="24"/>
        </w:rPr>
      </w:pPr>
    </w:p>
    <w:p w:rsidR="009145DD" w:rsidRDefault="009145DD" w:rsidP="009145DD">
      <w:proofErr w:type="spellStart"/>
      <w:r>
        <w:rPr>
          <w:color w:val="000000"/>
        </w:rPr>
        <w:t>PromoCell</w:t>
      </w:r>
      <w:proofErr w:type="spellEnd"/>
      <w:r>
        <w:rPr>
          <w:color w:val="000000"/>
        </w:rPr>
        <w:t xml:space="preserve"> f</w:t>
      </w:r>
      <w:r>
        <w:t>ibroblast growth medium kit</w:t>
      </w:r>
      <w:r>
        <w:rPr>
          <w:color w:val="000000"/>
        </w:rPr>
        <w:t xml:space="preserve"> (C-23120) and supplement pack were purchased from Banksia Scientific Pty. Ltd. (Bulimba, Qld.).  After combining one 10mL supplement pack in 500mL of the basal medium the concentration of growth factors were: </w:t>
      </w:r>
      <w:proofErr w:type="spellStart"/>
      <w:r>
        <w:rPr>
          <w:color w:val="000000"/>
        </w:rPr>
        <w:t>fetal</w:t>
      </w:r>
      <w:proofErr w:type="spellEnd"/>
      <w:r>
        <w:rPr>
          <w:color w:val="000000"/>
        </w:rPr>
        <w:t xml:space="preserve"> calf serum (2%w/v) insulin (5μg/mL) and basic fibroblast factor (1ng/mL). Phosphate buffered saline (PBS), penicillin/ streptomycin solution, trypan blue solution was purchased from Sigma Aldrich Pty. Ltd., Castle Hill NSW. </w:t>
      </w:r>
      <w:r w:rsidRPr="00067F28">
        <w:t xml:space="preserve">Trypsin/ </w:t>
      </w:r>
      <w:r>
        <w:t>EDTA and Trypsin/ n</w:t>
      </w:r>
      <w:r w:rsidRPr="00067F28">
        <w:t xml:space="preserve">eutraliser solution </w:t>
      </w:r>
      <w:r>
        <w:t>were purchased from Cascade Biologics (</w:t>
      </w:r>
      <w:smartTag w:uri="urn:schemas-microsoft-com:office:smarttags" w:element="State">
        <w:r>
          <w:t>Oregon</w:t>
        </w:r>
      </w:smartTag>
      <w:r>
        <w:t xml:space="preserve">, </w:t>
      </w:r>
      <w:smartTag w:uri="urn:schemas-microsoft-com:office:smarttags" w:element="place">
        <w:smartTag w:uri="urn:schemas-microsoft-com:office:smarttags" w:element="country-region">
          <w:r>
            <w:t>USA</w:t>
          </w:r>
        </w:smartTag>
      </w:smartTag>
      <w:r>
        <w:t xml:space="preserve">). </w:t>
      </w:r>
      <w:proofErr w:type="spellStart"/>
      <w:r>
        <w:t>AlamarBlue</w:t>
      </w:r>
      <w:proofErr w:type="spellEnd"/>
      <w:r>
        <w:t xml:space="preserve"> was purchased from </w:t>
      </w:r>
      <w:proofErr w:type="spellStart"/>
      <w:r>
        <w:t>Biosource</w:t>
      </w:r>
      <w:proofErr w:type="spellEnd"/>
      <w:r>
        <w:t xml:space="preserve"> International (</w:t>
      </w:r>
      <w:smartTag w:uri="urn:schemas-microsoft-com:office:smarttags" w:element="State">
        <w:r>
          <w:t>California</w:t>
        </w:r>
      </w:smartTag>
      <w:r>
        <w:t xml:space="preserve">, </w:t>
      </w:r>
      <w:smartTag w:uri="urn:schemas-microsoft-com:office:smarttags" w:element="place">
        <w:smartTag w:uri="urn:schemas-microsoft-com:office:smarttags" w:element="country-region">
          <w:r>
            <w:t>USA</w:t>
          </w:r>
        </w:smartTag>
      </w:smartTag>
      <w:r>
        <w:t xml:space="preserve">). </w:t>
      </w:r>
    </w:p>
    <w:p w:rsidR="009145DD" w:rsidRDefault="009145DD" w:rsidP="009145DD"/>
    <w:p w:rsidR="009145DD" w:rsidRDefault="009145DD" w:rsidP="009145DD">
      <w:pPr>
        <w:rPr>
          <w:color w:val="000000"/>
        </w:rPr>
      </w:pPr>
      <w:proofErr w:type="spellStart"/>
      <w:r>
        <w:rPr>
          <w:color w:val="000000"/>
        </w:rPr>
        <w:t>PromoCell</w:t>
      </w:r>
      <w:proofErr w:type="spellEnd"/>
      <w:r>
        <w:rPr>
          <w:color w:val="000000"/>
        </w:rPr>
        <w:t xml:space="preserve"> Normal Human Dermal Fibroblasts (NDHF) were purchased from Banksia Scientific Pty. Ltd. The number of viable cells was determined with a </w:t>
      </w:r>
      <w:proofErr w:type="spellStart"/>
      <w:r>
        <w:rPr>
          <w:color w:val="000000"/>
        </w:rPr>
        <w:t>haemacytometer</w:t>
      </w:r>
      <w:proofErr w:type="spellEnd"/>
      <w:r>
        <w:rPr>
          <w:color w:val="000000"/>
        </w:rPr>
        <w:t xml:space="preserve"> and a Leica DMIL inverse microscope. The culture was incubated in a </w:t>
      </w:r>
      <w:r w:rsidR="00062F3C">
        <w:rPr>
          <w:color w:val="000000"/>
        </w:rPr>
        <w:t xml:space="preserve">Sanyo MCO-20AIC </w:t>
      </w:r>
      <w:r>
        <w:rPr>
          <w:color w:val="000000"/>
        </w:rPr>
        <w:t>37°C, 5% CO</w:t>
      </w:r>
      <w:r w:rsidRPr="00516859">
        <w:rPr>
          <w:color w:val="000000"/>
          <w:position w:val="-4"/>
          <w:vertAlign w:val="subscript"/>
        </w:rPr>
        <w:t>2</w:t>
      </w:r>
      <w:r>
        <w:rPr>
          <w:color w:val="000000"/>
        </w:rPr>
        <w:t xml:space="preserve">/95% air humidified cell culture incubator. The supplemented growth media was replaced every second day until the fibroblasts approached confluence. When the culture neared confluence, </w:t>
      </w:r>
      <w:r w:rsidR="00062F3C">
        <w:rPr>
          <w:color w:val="000000"/>
        </w:rPr>
        <w:t xml:space="preserve">standard </w:t>
      </w:r>
      <w:r>
        <w:rPr>
          <w:color w:val="000000"/>
        </w:rPr>
        <w:t>subculturing procedure</w:t>
      </w:r>
      <w:r w:rsidR="00062F3C">
        <w:rPr>
          <w:color w:val="000000"/>
        </w:rPr>
        <w:t xml:space="preserve">s were </w:t>
      </w:r>
      <w:r>
        <w:rPr>
          <w:color w:val="000000"/>
        </w:rPr>
        <w:t xml:space="preserve">followed. </w:t>
      </w:r>
    </w:p>
    <w:p w:rsidR="009145DD" w:rsidRDefault="009145DD" w:rsidP="009145DD">
      <w:pPr>
        <w:rPr>
          <w:vanish/>
        </w:rPr>
      </w:pPr>
    </w:p>
    <w:p w:rsidR="009145DD" w:rsidRDefault="009145DD" w:rsidP="009145DD"/>
    <w:p w:rsidR="009145DD" w:rsidRDefault="009145DD" w:rsidP="009145DD">
      <w:pPr>
        <w:rPr>
          <w:color w:val="000000"/>
        </w:rPr>
      </w:pPr>
      <w:r>
        <w:rPr>
          <w:color w:val="000000"/>
        </w:rPr>
        <w:t xml:space="preserve">In the explant procedure, </w:t>
      </w:r>
      <w:proofErr w:type="spellStart"/>
      <w:r>
        <w:rPr>
          <w:color w:val="000000"/>
        </w:rPr>
        <w:t>trypsinised</w:t>
      </w:r>
      <w:proofErr w:type="spellEnd"/>
      <w:r>
        <w:rPr>
          <w:color w:val="000000"/>
        </w:rPr>
        <w:t xml:space="preserve"> fibroblasts were suspended in supplemented growth media dispensed from centrifugal tubes to seed each well of a 96-well flat-bottomed microplate in preparation for the proliferation assay. Cells were mixed thoroughly with a </w:t>
      </w:r>
      <w:proofErr w:type="spellStart"/>
      <w:r>
        <w:rPr>
          <w:color w:val="000000"/>
        </w:rPr>
        <w:t>pasteur</w:t>
      </w:r>
      <w:proofErr w:type="spellEnd"/>
      <w:r>
        <w:rPr>
          <w:color w:val="000000"/>
        </w:rPr>
        <w:t xml:space="preserve"> pipette for even distribution during the seeding procedure, at an approximate concentration of </w:t>
      </w:r>
      <w:r w:rsidR="000C544F">
        <w:rPr>
          <w:color w:val="000000"/>
        </w:rPr>
        <w:t>4</w:t>
      </w:r>
      <w:r>
        <w:rPr>
          <w:color w:val="000000"/>
        </w:rPr>
        <w:t xml:space="preserve"> x 10</w:t>
      </w:r>
      <w:r w:rsidR="000C544F">
        <w:rPr>
          <w:color w:val="000000"/>
          <w:vertAlign w:val="superscript"/>
        </w:rPr>
        <w:t>3</w:t>
      </w:r>
      <w:r>
        <w:rPr>
          <w:color w:val="000000"/>
        </w:rPr>
        <w:t xml:space="preserve"> cells/well. When seeding was complete, the microplate was incubated at 30°C, 5% CO</w:t>
      </w:r>
      <w:r w:rsidRPr="00516859">
        <w:rPr>
          <w:color w:val="000000"/>
          <w:position w:val="-4"/>
          <w:vertAlign w:val="subscript"/>
        </w:rPr>
        <w:t>2</w:t>
      </w:r>
      <w:r>
        <w:rPr>
          <w:color w:val="000000"/>
        </w:rPr>
        <w:t xml:space="preserve">/95% air humidified cell culture incubator for 24 hours. </w:t>
      </w:r>
    </w:p>
    <w:p w:rsidR="009145DD" w:rsidRDefault="009145DD" w:rsidP="009145DD">
      <w:pPr>
        <w:rPr>
          <w:color w:val="000000"/>
        </w:rPr>
      </w:pPr>
    </w:p>
    <w:p w:rsidR="009145DD" w:rsidRDefault="009145DD" w:rsidP="009145DD">
      <w:pPr>
        <w:rPr>
          <w:color w:val="000000"/>
        </w:rPr>
      </w:pPr>
      <w:r>
        <w:rPr>
          <w:color w:val="000000"/>
        </w:rPr>
        <w:t xml:space="preserve">An </w:t>
      </w:r>
      <w:proofErr w:type="spellStart"/>
      <w:r>
        <w:rPr>
          <w:color w:val="000000"/>
        </w:rPr>
        <w:t>Alamar</w:t>
      </w:r>
      <w:proofErr w:type="spellEnd"/>
      <w:r>
        <w:rPr>
          <w:color w:val="000000"/>
        </w:rPr>
        <w:t xml:space="preserve"> Blue solution was prepared according to the manufacturer’s instructions, to achieve a final concentration in the well of 2% v/v</w:t>
      </w:r>
      <w:r w:rsidRPr="00DA5596">
        <w:rPr>
          <w:color w:val="000000"/>
        </w:rPr>
        <w:t>.</w:t>
      </w:r>
      <w:r>
        <w:rPr>
          <w:color w:val="000000"/>
        </w:rPr>
        <w:t xml:space="preserve"> Serial dilutions of sample extracts (10</w:t>
      </w:r>
      <w:r>
        <w:rPr>
          <w:rFonts w:ascii="Franklin Gothic Book" w:hAnsi="Franklin Gothic Book"/>
          <w:color w:val="000000"/>
        </w:rPr>
        <w:t>μ</w:t>
      </w:r>
      <w:r>
        <w:rPr>
          <w:color w:val="000000"/>
        </w:rPr>
        <w:t>L and 50</w:t>
      </w:r>
      <w:r>
        <w:rPr>
          <w:rFonts w:ascii="Franklin Gothic Book" w:hAnsi="Franklin Gothic Book"/>
          <w:color w:val="000000"/>
        </w:rPr>
        <w:t>μ</w:t>
      </w:r>
      <w:r>
        <w:rPr>
          <w:color w:val="000000"/>
        </w:rPr>
        <w:t xml:space="preserve">L) of supplemented culture media were added to each well. Some wells were reserved as positive, negative and blank controls. To assess the proliferative effects of </w:t>
      </w:r>
      <w:r>
        <w:rPr>
          <w:i/>
          <w:iCs/>
          <w:color w:val="000000"/>
        </w:rPr>
        <w:t xml:space="preserve">D. </w:t>
      </w:r>
      <w:proofErr w:type="spellStart"/>
      <w:r>
        <w:rPr>
          <w:i/>
          <w:iCs/>
          <w:color w:val="000000"/>
        </w:rPr>
        <w:t>viscosa</w:t>
      </w:r>
      <w:proofErr w:type="spellEnd"/>
      <w:r>
        <w:rPr>
          <w:color w:val="000000"/>
        </w:rPr>
        <w:t xml:space="preserve"> extracts on human fibroblasts, cells grown to less than 50% confluence were exposed to different concentrations of </w:t>
      </w:r>
      <w:r>
        <w:rPr>
          <w:i/>
          <w:iCs/>
          <w:color w:val="000000"/>
        </w:rPr>
        <w:t xml:space="preserve">D. </w:t>
      </w:r>
      <w:proofErr w:type="spellStart"/>
      <w:r>
        <w:rPr>
          <w:i/>
          <w:iCs/>
          <w:color w:val="000000"/>
        </w:rPr>
        <w:t>viscosa</w:t>
      </w:r>
      <w:proofErr w:type="spellEnd"/>
      <w:r>
        <w:rPr>
          <w:color w:val="000000"/>
        </w:rPr>
        <w:t xml:space="preserve"> extracts. The control blanks consisted of fibroblast culture media with extraction solvents but without the addition of </w:t>
      </w:r>
      <w:r>
        <w:rPr>
          <w:i/>
          <w:iCs/>
          <w:color w:val="000000"/>
        </w:rPr>
        <w:t xml:space="preserve">D. </w:t>
      </w:r>
      <w:proofErr w:type="spellStart"/>
      <w:r>
        <w:rPr>
          <w:i/>
          <w:iCs/>
          <w:color w:val="000000"/>
        </w:rPr>
        <w:t>viscosa</w:t>
      </w:r>
      <w:proofErr w:type="spellEnd"/>
      <w:r>
        <w:rPr>
          <w:color w:val="000000"/>
        </w:rPr>
        <w:t xml:space="preserve"> extracts. </w:t>
      </w:r>
    </w:p>
    <w:p w:rsidR="009145DD" w:rsidRDefault="009145DD" w:rsidP="009145DD">
      <w:pPr>
        <w:rPr>
          <w:color w:val="000000"/>
        </w:rPr>
      </w:pPr>
    </w:p>
    <w:p w:rsidR="00262CE4" w:rsidRDefault="009145DD" w:rsidP="008120A9">
      <w:r>
        <w:t xml:space="preserve">Since cell proliferation is indicated by </w:t>
      </w:r>
      <w:proofErr w:type="spellStart"/>
      <w:r>
        <w:t>Alamar</w:t>
      </w:r>
      <w:proofErr w:type="spellEnd"/>
      <w:r>
        <w:t xml:space="preserve"> Blue reduction, actual proliferation rates may be determined by comparing the reduction of the indicator by treated fibroblasts with that of untreated control wells (</w:t>
      </w:r>
      <w:proofErr w:type="spellStart"/>
      <w:r>
        <w:t>ie</w:t>
      </w:r>
      <w:proofErr w:type="spellEnd"/>
      <w:r>
        <w:t xml:space="preserve"> solvent blanks). The percentage difference in reduction is determined by an equation incorporating the molar extinction value for oxidation of </w:t>
      </w:r>
      <w:proofErr w:type="spellStart"/>
      <w:r>
        <w:t>Alamar</w:t>
      </w:r>
      <w:proofErr w:type="spellEnd"/>
      <w:r>
        <w:t xml:space="preserve"> Blue following the manufacturer’s protocol (</w:t>
      </w:r>
      <w:proofErr w:type="spellStart"/>
      <w:r>
        <w:t>Biosource</w:t>
      </w:r>
      <w:proofErr w:type="spellEnd"/>
      <w:r>
        <w:t xml:space="preserve"> International 2005).</w:t>
      </w:r>
      <w:r w:rsidR="000C544F">
        <w:t xml:space="preserve"> </w:t>
      </w:r>
    </w:p>
    <w:p w:rsidR="009145DD" w:rsidRDefault="009145DD" w:rsidP="009145DD"/>
    <w:p w:rsidR="004E26FC" w:rsidRPr="004E26FC" w:rsidRDefault="004E26FC" w:rsidP="004E26FC">
      <w:pPr>
        <w:rPr>
          <w:b/>
        </w:rPr>
      </w:pPr>
      <w:r w:rsidRPr="004E26FC">
        <w:rPr>
          <w:b/>
        </w:rPr>
        <w:t>Statistics</w:t>
      </w:r>
    </w:p>
    <w:p w:rsidR="004E26FC" w:rsidRDefault="004E26FC" w:rsidP="004E26FC">
      <w:r>
        <w:t>Wherever possible</w:t>
      </w:r>
      <w:r w:rsidR="000C544F">
        <w:t>,</w:t>
      </w:r>
      <w:r>
        <w:t xml:space="preserve"> analyses were carried out with five or more samples and their means reported.  Data collected was subjected to the Student’s t-test (two data sets) or the one-way </w:t>
      </w:r>
      <w:r>
        <w:lastRenderedPageBreak/>
        <w:t>ANOVA for three or more data sets (</w:t>
      </w:r>
      <w:r>
        <w:rPr>
          <w:i/>
          <w:iCs/>
        </w:rPr>
        <w:t>p</w:t>
      </w:r>
      <w:r>
        <w:t xml:space="preserve"> &lt;0.05). When the ANOVA yielded significance, the Tukey-Kramer HSD test for multiple comparisons at the 5% significance level (95% confidence interval) was used to test the differences between all pairs of means.</w:t>
      </w:r>
    </w:p>
    <w:p w:rsidR="004E26FC" w:rsidRDefault="004E26FC" w:rsidP="004E26FC">
      <w:r>
        <w:t>For fibroblast proliferation measurements, data was subjected to multivariate ANOVA analysis, treating the different time intervals as repeated measures due to the fact the same specimens were monitored on each occasion over time. All ANOVA and post-hoc tests were performed using JMP version 5.1 software</w:t>
      </w:r>
      <w:r w:rsidR="00062F3C">
        <w:t>.</w:t>
      </w:r>
    </w:p>
    <w:p w:rsidR="004E26FC" w:rsidRPr="004E26FC" w:rsidRDefault="004E26FC" w:rsidP="004E26FC"/>
    <w:p w:rsidR="009B666A" w:rsidRDefault="00E347C7" w:rsidP="00A630C9">
      <w:pPr>
        <w:pStyle w:val="Heading2"/>
      </w:pPr>
      <w:r>
        <w:t>R</w:t>
      </w:r>
      <w:r w:rsidR="009B666A" w:rsidRPr="00B27897">
        <w:t>esults</w:t>
      </w:r>
    </w:p>
    <w:p w:rsidR="00062F3C" w:rsidRPr="00062F3C" w:rsidRDefault="00062F3C" w:rsidP="006C5619">
      <w:pPr>
        <w:rPr>
          <w:b/>
        </w:rPr>
      </w:pPr>
      <w:r w:rsidRPr="00062F3C">
        <w:rPr>
          <w:b/>
        </w:rPr>
        <w:t>Antioxidant assay</w:t>
      </w:r>
    </w:p>
    <w:p w:rsidR="00A64A91" w:rsidRDefault="00AC48F3" w:rsidP="006C5619">
      <w:r w:rsidRPr="006037AB">
        <w:rPr>
          <w:i/>
        </w:rPr>
        <w:t xml:space="preserve">D. </w:t>
      </w:r>
      <w:proofErr w:type="spellStart"/>
      <w:r w:rsidRPr="006037AB">
        <w:rPr>
          <w:i/>
        </w:rPr>
        <w:t>viscosa</w:t>
      </w:r>
      <w:proofErr w:type="spellEnd"/>
      <w:r>
        <w:t xml:space="preserve"> aqueous and ethanolic extracts exerted potent inhibition of DHR oxidation by AAPH induced peroxyl radicals, whether measured as percentage of oxidation inhibition compared to control or as Trolox equivalents (TE). However, aqueous extractions had </w:t>
      </w:r>
      <w:r w:rsidR="00A63497">
        <w:t xml:space="preserve">notably </w:t>
      </w:r>
      <w:r>
        <w:t xml:space="preserve">higher levels of oxidation inhibition compared to samples prepared from ethanol or aqueous/ethanol solvent mixtures. Moreover, when extracts prepared using a spectrum of </w:t>
      </w:r>
      <w:proofErr w:type="spellStart"/>
      <w:r>
        <w:t>aqueous:ethanol</w:t>
      </w:r>
      <w:proofErr w:type="spellEnd"/>
      <w:r>
        <w:t xml:space="preserve"> ratios were compared, it was found that the 100% and 25% ethanol extracts were significantly more potent than the 45% and 60% ethanol extracts, but still significantly less potent than the aqueous extracts</w:t>
      </w:r>
      <w:r w:rsidR="00A63497">
        <w:t xml:space="preserve"> (Table 1)</w:t>
      </w:r>
      <w:r>
        <w:t xml:space="preserve">. </w:t>
      </w:r>
      <w:r w:rsidR="00D3008C">
        <w:t>Oxidation i</w:t>
      </w:r>
      <w:r w:rsidR="00A63497">
        <w:t xml:space="preserve">nhibition levels by ascending concentrations of aqueous extracts are displayed in Figure </w:t>
      </w:r>
      <w:r w:rsidR="009B273C">
        <w:t>2</w:t>
      </w:r>
      <w:r w:rsidR="00A63497">
        <w:t xml:space="preserve">. </w:t>
      </w:r>
    </w:p>
    <w:p w:rsidR="00A64A91" w:rsidRDefault="00A64A91" w:rsidP="006C5619"/>
    <w:p w:rsidR="00A64A91" w:rsidRDefault="00A64A91" w:rsidP="00A64A91">
      <w:pPr>
        <w:pStyle w:val="BodyText"/>
      </w:pPr>
      <w:r w:rsidRPr="00B054E8">
        <w:rPr>
          <w:b/>
        </w:rPr>
        <w:t xml:space="preserve">Table </w:t>
      </w:r>
      <w:r w:rsidR="00EE3954">
        <w:rPr>
          <w:b/>
        </w:rPr>
        <w:t>1</w:t>
      </w:r>
      <w:r>
        <w:rPr>
          <w:b/>
        </w:rPr>
        <w:t>.</w:t>
      </w:r>
      <w:r>
        <w:t xml:space="preserve">  Comparison of antioxidant activity of </w:t>
      </w:r>
      <w:r w:rsidRPr="004B61F6">
        <w:rPr>
          <w:i/>
        </w:rPr>
        <w:t xml:space="preserve">D. </w:t>
      </w:r>
      <w:proofErr w:type="spellStart"/>
      <w:r w:rsidRPr="004B61F6">
        <w:rPr>
          <w:i/>
        </w:rPr>
        <w:t>viscosa</w:t>
      </w:r>
      <w:proofErr w:type="spellEnd"/>
      <w:r w:rsidRPr="004B61F6">
        <w:rPr>
          <w:i/>
        </w:rPr>
        <w:t xml:space="preserve"> </w:t>
      </w:r>
      <w:r>
        <w:t xml:space="preserve">10mg/mL ethanol extracts according to extraction solvent. </w:t>
      </w:r>
    </w:p>
    <w:p w:rsidR="00A64A91" w:rsidRDefault="00A64A91" w:rsidP="00A64A91">
      <w:pPr>
        <w:pStyle w:val="BodyText"/>
      </w:pPr>
    </w:p>
    <w:tbl>
      <w:tblPr>
        <w:tblW w:w="7740" w:type="dxa"/>
        <w:tblInd w:w="108" w:type="dxa"/>
        <w:tblLook w:val="0000" w:firstRow="0" w:lastRow="0" w:firstColumn="0" w:lastColumn="0" w:noHBand="0" w:noVBand="0"/>
      </w:tblPr>
      <w:tblGrid>
        <w:gridCol w:w="1800"/>
        <w:gridCol w:w="1080"/>
        <w:gridCol w:w="3420"/>
        <w:gridCol w:w="1440"/>
      </w:tblGrid>
      <w:tr w:rsidR="00A64A91" w:rsidRPr="00B54DBA" w:rsidTr="00CB75C8">
        <w:trPr>
          <w:trHeight w:val="255"/>
        </w:trPr>
        <w:tc>
          <w:tcPr>
            <w:tcW w:w="1800" w:type="dxa"/>
            <w:tcBorders>
              <w:top w:val="single" w:sz="4" w:space="0" w:color="auto"/>
              <w:left w:val="nil"/>
              <w:bottom w:val="single" w:sz="4" w:space="0" w:color="auto"/>
              <w:right w:val="nil"/>
            </w:tcBorders>
            <w:noWrap/>
            <w:vAlign w:val="bottom"/>
          </w:tcPr>
          <w:p w:rsidR="00A64A91" w:rsidRDefault="00A64A91" w:rsidP="00CB75C8">
            <w:pPr>
              <w:rPr>
                <w:b/>
              </w:rPr>
            </w:pPr>
            <w:r w:rsidRPr="00B54DBA">
              <w:rPr>
                <w:b/>
              </w:rPr>
              <w:t xml:space="preserve">%  </w:t>
            </w:r>
            <w:r>
              <w:rPr>
                <w:b/>
              </w:rPr>
              <w:t>Ethanol</w:t>
            </w:r>
          </w:p>
          <w:p w:rsidR="00A64A91" w:rsidRDefault="00A64A91" w:rsidP="00CB75C8">
            <w:pPr>
              <w:rPr>
                <w:b/>
              </w:rPr>
            </w:pPr>
          </w:p>
          <w:p w:rsidR="00A64A91" w:rsidRPr="00B54DBA" w:rsidRDefault="00A64A91" w:rsidP="00CB75C8">
            <w:pPr>
              <w:rPr>
                <w:b/>
              </w:rPr>
            </w:pPr>
          </w:p>
        </w:tc>
        <w:tc>
          <w:tcPr>
            <w:tcW w:w="1080" w:type="dxa"/>
            <w:tcBorders>
              <w:top w:val="single" w:sz="4" w:space="0" w:color="auto"/>
              <w:left w:val="nil"/>
              <w:bottom w:val="single" w:sz="4" w:space="0" w:color="auto"/>
              <w:right w:val="nil"/>
            </w:tcBorders>
          </w:tcPr>
          <w:p w:rsidR="00A64A91" w:rsidRPr="00B54DBA" w:rsidRDefault="00A64A91" w:rsidP="00CB75C8">
            <w:pPr>
              <w:jc w:val="center"/>
              <w:rPr>
                <w:b/>
              </w:rPr>
            </w:pPr>
            <w:r>
              <w:rPr>
                <w:b/>
              </w:rPr>
              <w:t>n</w:t>
            </w:r>
          </w:p>
        </w:tc>
        <w:tc>
          <w:tcPr>
            <w:tcW w:w="3420" w:type="dxa"/>
            <w:tcBorders>
              <w:top w:val="single" w:sz="4" w:space="0" w:color="auto"/>
              <w:left w:val="nil"/>
              <w:bottom w:val="single" w:sz="4" w:space="0" w:color="auto"/>
              <w:right w:val="nil"/>
            </w:tcBorders>
            <w:noWrap/>
            <w:vAlign w:val="bottom"/>
          </w:tcPr>
          <w:p w:rsidR="00A64A91" w:rsidRDefault="00A64A91" w:rsidP="00CB75C8">
            <w:pPr>
              <w:jc w:val="center"/>
              <w:rPr>
                <w:b/>
              </w:rPr>
            </w:pPr>
            <w:r>
              <w:rPr>
                <w:b/>
              </w:rPr>
              <w:t>Oxidation i</w:t>
            </w:r>
            <w:r w:rsidRPr="00B54DBA">
              <w:rPr>
                <w:b/>
              </w:rPr>
              <w:t>nhibition</w:t>
            </w:r>
            <w:r>
              <w:rPr>
                <w:b/>
              </w:rPr>
              <w:t xml:space="preserve"> </w:t>
            </w:r>
          </w:p>
          <w:p w:rsidR="00A64A91" w:rsidRDefault="00A64A91" w:rsidP="00CB75C8">
            <w:pPr>
              <w:jc w:val="center"/>
              <w:rPr>
                <w:b/>
              </w:rPr>
            </w:pPr>
            <w:r>
              <w:rPr>
                <w:b/>
              </w:rPr>
              <w:t>(% of controls)*</w:t>
            </w:r>
          </w:p>
          <w:p w:rsidR="00A64A91" w:rsidRPr="00B54DBA" w:rsidRDefault="00A64A91" w:rsidP="00CB75C8">
            <w:pPr>
              <w:rPr>
                <w:b/>
              </w:rPr>
            </w:pPr>
          </w:p>
        </w:tc>
        <w:tc>
          <w:tcPr>
            <w:tcW w:w="1440" w:type="dxa"/>
            <w:tcBorders>
              <w:top w:val="single" w:sz="4" w:space="0" w:color="auto"/>
              <w:left w:val="nil"/>
              <w:bottom w:val="single" w:sz="4" w:space="0" w:color="auto"/>
              <w:right w:val="nil"/>
            </w:tcBorders>
          </w:tcPr>
          <w:p w:rsidR="00A64A91" w:rsidRDefault="00A64A91" w:rsidP="00CB75C8">
            <w:pPr>
              <w:pStyle w:val="BodyText"/>
              <w:jc w:val="center"/>
              <w:rPr>
                <w:b/>
              </w:rPr>
            </w:pPr>
            <w:r>
              <w:rPr>
                <w:b/>
              </w:rPr>
              <w:t xml:space="preserve"> T</w:t>
            </w:r>
            <w:r w:rsidRPr="00B54DBA">
              <w:rPr>
                <w:b/>
              </w:rPr>
              <w:t xml:space="preserve">E </w:t>
            </w:r>
            <w:r>
              <w:rPr>
                <w:b/>
              </w:rPr>
              <w:t>(</w:t>
            </w:r>
            <w:proofErr w:type="spellStart"/>
            <w:r>
              <w:rPr>
                <w:b/>
              </w:rPr>
              <w:t>μM</w:t>
            </w:r>
            <w:proofErr w:type="spellEnd"/>
            <w:r>
              <w:rPr>
                <w:b/>
              </w:rPr>
              <w:t>)*</w:t>
            </w:r>
          </w:p>
          <w:p w:rsidR="00A64A91" w:rsidRPr="00B54DBA" w:rsidRDefault="00A64A91" w:rsidP="00CB75C8">
            <w:pPr>
              <w:rPr>
                <w:b/>
              </w:rPr>
            </w:pPr>
          </w:p>
        </w:tc>
      </w:tr>
      <w:tr w:rsidR="00A64A91" w:rsidRPr="00B8171C" w:rsidTr="00262CE4">
        <w:trPr>
          <w:trHeight w:val="728"/>
        </w:trPr>
        <w:tc>
          <w:tcPr>
            <w:tcW w:w="1800" w:type="dxa"/>
            <w:tcBorders>
              <w:top w:val="nil"/>
              <w:left w:val="nil"/>
              <w:bottom w:val="nil"/>
              <w:right w:val="nil"/>
            </w:tcBorders>
            <w:noWrap/>
            <w:vAlign w:val="bottom"/>
          </w:tcPr>
          <w:p w:rsidR="00A64A91" w:rsidRPr="00B8171C" w:rsidRDefault="00321CB8" w:rsidP="00321CB8">
            <w:r>
              <w:rPr>
                <w:szCs w:val="22"/>
              </w:rPr>
              <w:t xml:space="preserve">             </w:t>
            </w:r>
            <w:r w:rsidR="00A64A91" w:rsidRPr="00B8171C">
              <w:rPr>
                <w:szCs w:val="22"/>
              </w:rPr>
              <w:t>0</w:t>
            </w:r>
          </w:p>
        </w:tc>
        <w:tc>
          <w:tcPr>
            <w:tcW w:w="1080" w:type="dxa"/>
            <w:tcBorders>
              <w:top w:val="nil"/>
              <w:left w:val="nil"/>
              <w:bottom w:val="nil"/>
              <w:right w:val="nil"/>
            </w:tcBorders>
          </w:tcPr>
          <w:p w:rsidR="00A64A91" w:rsidRDefault="00A64A91" w:rsidP="00262CE4">
            <w:pPr>
              <w:jc w:val="center"/>
              <w:rPr>
                <w:szCs w:val="22"/>
              </w:rPr>
            </w:pPr>
          </w:p>
          <w:p w:rsidR="00321CB8" w:rsidRDefault="00321CB8" w:rsidP="00262CE4">
            <w:pPr>
              <w:jc w:val="center"/>
              <w:rPr>
                <w:szCs w:val="22"/>
              </w:rPr>
            </w:pPr>
          </w:p>
          <w:p w:rsidR="00A64A91" w:rsidRPr="007F24DE" w:rsidRDefault="007F24DE" w:rsidP="00262CE4">
            <w:pPr>
              <w:jc w:val="center"/>
              <w:rPr>
                <w:szCs w:val="22"/>
                <w:vertAlign w:val="superscript"/>
              </w:rPr>
            </w:pPr>
            <w:r>
              <w:rPr>
                <w:szCs w:val="22"/>
              </w:rPr>
              <w:t>4</w:t>
            </w:r>
            <w:r>
              <w:rPr>
                <w:szCs w:val="22"/>
                <w:vertAlign w:val="superscript"/>
              </w:rPr>
              <w:t>**</w:t>
            </w:r>
          </w:p>
        </w:tc>
        <w:tc>
          <w:tcPr>
            <w:tcW w:w="3420" w:type="dxa"/>
            <w:tcBorders>
              <w:top w:val="nil"/>
              <w:left w:val="nil"/>
              <w:bottom w:val="nil"/>
              <w:right w:val="nil"/>
            </w:tcBorders>
            <w:noWrap/>
            <w:vAlign w:val="bottom"/>
          </w:tcPr>
          <w:p w:rsidR="00A64A91" w:rsidRPr="00B8171C" w:rsidRDefault="00A64A91" w:rsidP="00262CE4">
            <w:pPr>
              <w:jc w:val="center"/>
            </w:pPr>
            <w:r>
              <w:rPr>
                <w:szCs w:val="22"/>
              </w:rPr>
              <w:t>7</w:t>
            </w:r>
            <w:r w:rsidR="007F24DE">
              <w:rPr>
                <w:szCs w:val="22"/>
              </w:rPr>
              <w:t>7.9</w:t>
            </w:r>
            <w:r>
              <w:rPr>
                <w:szCs w:val="22"/>
              </w:rPr>
              <w:t xml:space="preserve"> </w:t>
            </w:r>
            <w:r w:rsidR="00B30137">
              <w:t xml:space="preserve">± </w:t>
            </w:r>
            <w:r w:rsidR="007F24DE">
              <w:rPr>
                <w:szCs w:val="22"/>
              </w:rPr>
              <w:t>1.1</w:t>
            </w:r>
          </w:p>
        </w:tc>
        <w:tc>
          <w:tcPr>
            <w:tcW w:w="1440" w:type="dxa"/>
            <w:tcBorders>
              <w:top w:val="nil"/>
              <w:left w:val="nil"/>
              <w:bottom w:val="nil"/>
              <w:right w:val="nil"/>
            </w:tcBorders>
            <w:vAlign w:val="bottom"/>
          </w:tcPr>
          <w:p w:rsidR="00A64A91" w:rsidRPr="00B8171C" w:rsidRDefault="007F24DE" w:rsidP="00262CE4">
            <w:pPr>
              <w:jc w:val="center"/>
            </w:pPr>
            <w:r w:rsidRPr="00B8171C">
              <w:rPr>
                <w:szCs w:val="22"/>
              </w:rPr>
              <w:t>3</w:t>
            </w:r>
            <w:r>
              <w:rPr>
                <w:szCs w:val="22"/>
              </w:rPr>
              <w:t>6</w:t>
            </w:r>
            <w:r w:rsidR="00A64A91">
              <w:rPr>
                <w:szCs w:val="22"/>
              </w:rPr>
              <w:t>.</w:t>
            </w:r>
            <w:r w:rsidR="005E2E81">
              <w:rPr>
                <w:szCs w:val="22"/>
              </w:rPr>
              <w:t>8</w:t>
            </w:r>
            <w:r>
              <w:rPr>
                <w:szCs w:val="22"/>
              </w:rPr>
              <w:t xml:space="preserve"> </w:t>
            </w:r>
            <w:r w:rsidR="005E2E81">
              <w:t>±0.6</w:t>
            </w:r>
          </w:p>
        </w:tc>
      </w:tr>
      <w:tr w:rsidR="00A64A91" w:rsidRPr="00B8171C" w:rsidTr="00CB75C8">
        <w:trPr>
          <w:trHeight w:val="255"/>
        </w:trPr>
        <w:tc>
          <w:tcPr>
            <w:tcW w:w="1800" w:type="dxa"/>
            <w:tcBorders>
              <w:top w:val="nil"/>
              <w:left w:val="nil"/>
              <w:bottom w:val="nil"/>
              <w:right w:val="nil"/>
            </w:tcBorders>
            <w:noWrap/>
            <w:vAlign w:val="bottom"/>
          </w:tcPr>
          <w:p w:rsidR="00321CB8" w:rsidRDefault="00321CB8" w:rsidP="00CB75C8">
            <w:pPr>
              <w:spacing w:line="480" w:lineRule="auto"/>
              <w:jc w:val="center"/>
              <w:rPr>
                <w:szCs w:val="22"/>
              </w:rPr>
            </w:pPr>
          </w:p>
          <w:p w:rsidR="00A64A91" w:rsidRPr="00B8171C" w:rsidRDefault="00A64A91" w:rsidP="00CB75C8">
            <w:pPr>
              <w:spacing w:line="480" w:lineRule="auto"/>
              <w:jc w:val="center"/>
            </w:pPr>
            <w:r w:rsidRPr="00B8171C">
              <w:rPr>
                <w:szCs w:val="22"/>
              </w:rPr>
              <w:t>25</w:t>
            </w:r>
          </w:p>
        </w:tc>
        <w:tc>
          <w:tcPr>
            <w:tcW w:w="1080" w:type="dxa"/>
            <w:tcBorders>
              <w:top w:val="nil"/>
              <w:left w:val="nil"/>
              <w:bottom w:val="nil"/>
              <w:right w:val="nil"/>
            </w:tcBorders>
          </w:tcPr>
          <w:p w:rsidR="00321CB8" w:rsidRDefault="00321CB8" w:rsidP="00CB75C8">
            <w:pPr>
              <w:spacing w:line="480" w:lineRule="auto"/>
              <w:jc w:val="center"/>
              <w:rPr>
                <w:szCs w:val="22"/>
              </w:rPr>
            </w:pPr>
          </w:p>
          <w:p w:rsidR="00A64A91" w:rsidRPr="00B8171C" w:rsidRDefault="00A64A91" w:rsidP="00CB75C8">
            <w:pPr>
              <w:spacing w:line="480" w:lineRule="auto"/>
              <w:jc w:val="center"/>
              <w:rPr>
                <w:szCs w:val="22"/>
              </w:rPr>
            </w:pPr>
            <w:r>
              <w:rPr>
                <w:szCs w:val="22"/>
              </w:rPr>
              <w:t>4</w:t>
            </w:r>
          </w:p>
        </w:tc>
        <w:tc>
          <w:tcPr>
            <w:tcW w:w="3420" w:type="dxa"/>
            <w:tcBorders>
              <w:top w:val="nil"/>
              <w:left w:val="nil"/>
              <w:bottom w:val="nil"/>
              <w:right w:val="nil"/>
            </w:tcBorders>
            <w:noWrap/>
            <w:vAlign w:val="bottom"/>
          </w:tcPr>
          <w:p w:rsidR="00A64A91" w:rsidRPr="00B8171C" w:rsidRDefault="00A64A91" w:rsidP="00CB75C8">
            <w:pPr>
              <w:spacing w:line="480" w:lineRule="auto"/>
              <w:jc w:val="center"/>
            </w:pPr>
            <w:r w:rsidRPr="00B8171C">
              <w:rPr>
                <w:szCs w:val="22"/>
              </w:rPr>
              <w:t>56.7</w:t>
            </w:r>
            <w:r>
              <w:rPr>
                <w:szCs w:val="22"/>
              </w:rPr>
              <w:t xml:space="preserve"> </w:t>
            </w:r>
            <w:r>
              <w:t xml:space="preserve">± </w:t>
            </w:r>
            <w:r>
              <w:rPr>
                <w:szCs w:val="22"/>
              </w:rPr>
              <w:t xml:space="preserve">8.7 </w:t>
            </w:r>
            <w:r w:rsidRPr="00721070">
              <w:rPr>
                <w:vertAlign w:val="superscript"/>
              </w:rPr>
              <w:t>a</w:t>
            </w:r>
          </w:p>
        </w:tc>
        <w:tc>
          <w:tcPr>
            <w:tcW w:w="1440" w:type="dxa"/>
            <w:tcBorders>
              <w:top w:val="nil"/>
              <w:left w:val="nil"/>
              <w:bottom w:val="nil"/>
              <w:right w:val="nil"/>
            </w:tcBorders>
            <w:vAlign w:val="bottom"/>
          </w:tcPr>
          <w:p w:rsidR="00A64A91" w:rsidRPr="00B8171C" w:rsidRDefault="00A64A91" w:rsidP="00CB75C8">
            <w:pPr>
              <w:spacing w:line="480" w:lineRule="auto"/>
              <w:jc w:val="center"/>
            </w:pPr>
            <w:r>
              <w:rPr>
                <w:szCs w:val="22"/>
              </w:rPr>
              <w:t xml:space="preserve">9.3 </w:t>
            </w:r>
            <w:r>
              <w:t xml:space="preserve">± </w:t>
            </w:r>
            <w:r>
              <w:rPr>
                <w:szCs w:val="22"/>
              </w:rPr>
              <w:t xml:space="preserve">5.5 </w:t>
            </w:r>
          </w:p>
        </w:tc>
      </w:tr>
      <w:tr w:rsidR="00A64A91" w:rsidRPr="00B8171C" w:rsidTr="00CB75C8">
        <w:trPr>
          <w:trHeight w:val="255"/>
        </w:trPr>
        <w:tc>
          <w:tcPr>
            <w:tcW w:w="1800" w:type="dxa"/>
            <w:tcBorders>
              <w:top w:val="nil"/>
              <w:left w:val="nil"/>
              <w:bottom w:val="nil"/>
              <w:right w:val="nil"/>
            </w:tcBorders>
            <w:noWrap/>
            <w:vAlign w:val="bottom"/>
          </w:tcPr>
          <w:p w:rsidR="00321CB8" w:rsidRDefault="00321CB8" w:rsidP="00CB75C8">
            <w:pPr>
              <w:spacing w:line="480" w:lineRule="auto"/>
              <w:jc w:val="center"/>
              <w:rPr>
                <w:szCs w:val="22"/>
              </w:rPr>
            </w:pPr>
          </w:p>
          <w:p w:rsidR="00A64A91" w:rsidRPr="00B8171C" w:rsidRDefault="00A64A91" w:rsidP="00CB75C8">
            <w:pPr>
              <w:spacing w:line="480" w:lineRule="auto"/>
              <w:jc w:val="center"/>
            </w:pPr>
            <w:r w:rsidRPr="00B8171C">
              <w:rPr>
                <w:szCs w:val="22"/>
              </w:rPr>
              <w:t>45</w:t>
            </w:r>
          </w:p>
        </w:tc>
        <w:tc>
          <w:tcPr>
            <w:tcW w:w="1080" w:type="dxa"/>
            <w:tcBorders>
              <w:top w:val="nil"/>
              <w:left w:val="nil"/>
              <w:bottom w:val="nil"/>
              <w:right w:val="nil"/>
            </w:tcBorders>
          </w:tcPr>
          <w:p w:rsidR="00321CB8" w:rsidRDefault="00321CB8" w:rsidP="00CB75C8">
            <w:pPr>
              <w:spacing w:line="480" w:lineRule="auto"/>
              <w:jc w:val="center"/>
              <w:rPr>
                <w:szCs w:val="22"/>
              </w:rPr>
            </w:pPr>
          </w:p>
          <w:p w:rsidR="00A64A91" w:rsidRPr="00B8171C" w:rsidRDefault="00A64A91" w:rsidP="00CB75C8">
            <w:pPr>
              <w:spacing w:line="480" w:lineRule="auto"/>
              <w:jc w:val="center"/>
              <w:rPr>
                <w:szCs w:val="22"/>
              </w:rPr>
            </w:pPr>
            <w:r>
              <w:rPr>
                <w:szCs w:val="22"/>
              </w:rPr>
              <w:t>4</w:t>
            </w:r>
          </w:p>
        </w:tc>
        <w:tc>
          <w:tcPr>
            <w:tcW w:w="3420" w:type="dxa"/>
            <w:tcBorders>
              <w:top w:val="nil"/>
              <w:left w:val="nil"/>
              <w:bottom w:val="nil"/>
              <w:right w:val="nil"/>
            </w:tcBorders>
            <w:noWrap/>
            <w:vAlign w:val="bottom"/>
          </w:tcPr>
          <w:p w:rsidR="00A64A91" w:rsidRPr="00B8171C" w:rsidRDefault="00A64A91" w:rsidP="00CB75C8">
            <w:pPr>
              <w:spacing w:line="480" w:lineRule="auto"/>
              <w:jc w:val="center"/>
            </w:pPr>
            <w:r w:rsidRPr="00B8171C">
              <w:rPr>
                <w:szCs w:val="22"/>
              </w:rPr>
              <w:t>33.</w:t>
            </w:r>
            <w:r>
              <w:rPr>
                <w:szCs w:val="22"/>
              </w:rPr>
              <w:t xml:space="preserve">7 </w:t>
            </w:r>
            <w:r>
              <w:t xml:space="preserve">± </w:t>
            </w:r>
            <w:r>
              <w:rPr>
                <w:szCs w:val="22"/>
              </w:rPr>
              <w:t>9.8</w:t>
            </w:r>
            <w:r w:rsidRPr="00C72353">
              <w:rPr>
                <w:vertAlign w:val="superscript"/>
              </w:rPr>
              <w:t xml:space="preserve"> b</w:t>
            </w:r>
            <w:r>
              <w:rPr>
                <w:szCs w:val="22"/>
              </w:rPr>
              <w:t xml:space="preserve"> </w:t>
            </w:r>
          </w:p>
        </w:tc>
        <w:tc>
          <w:tcPr>
            <w:tcW w:w="1440" w:type="dxa"/>
            <w:tcBorders>
              <w:top w:val="nil"/>
              <w:left w:val="nil"/>
              <w:bottom w:val="nil"/>
              <w:right w:val="nil"/>
            </w:tcBorders>
            <w:vAlign w:val="bottom"/>
          </w:tcPr>
          <w:p w:rsidR="00A64A91" w:rsidRPr="00B8171C" w:rsidRDefault="00A64A91" w:rsidP="00CB75C8">
            <w:pPr>
              <w:spacing w:line="480" w:lineRule="auto"/>
              <w:jc w:val="center"/>
            </w:pPr>
            <w:r>
              <w:rPr>
                <w:szCs w:val="22"/>
              </w:rPr>
              <w:t>3.1</w:t>
            </w:r>
            <w:r>
              <w:t xml:space="preserve">± </w:t>
            </w:r>
            <w:r>
              <w:rPr>
                <w:szCs w:val="22"/>
              </w:rPr>
              <w:t xml:space="preserve">1.9 </w:t>
            </w:r>
          </w:p>
        </w:tc>
      </w:tr>
      <w:tr w:rsidR="00A64A91" w:rsidRPr="00B8171C" w:rsidTr="00CB75C8">
        <w:trPr>
          <w:trHeight w:val="255"/>
        </w:trPr>
        <w:tc>
          <w:tcPr>
            <w:tcW w:w="1800" w:type="dxa"/>
            <w:tcBorders>
              <w:top w:val="nil"/>
              <w:left w:val="nil"/>
              <w:right w:val="nil"/>
            </w:tcBorders>
            <w:noWrap/>
            <w:vAlign w:val="bottom"/>
          </w:tcPr>
          <w:p w:rsidR="00321CB8" w:rsidRDefault="00321CB8" w:rsidP="00CB75C8">
            <w:pPr>
              <w:spacing w:line="480" w:lineRule="auto"/>
              <w:jc w:val="center"/>
              <w:rPr>
                <w:szCs w:val="22"/>
              </w:rPr>
            </w:pPr>
          </w:p>
          <w:p w:rsidR="00A64A91" w:rsidRPr="00B8171C" w:rsidRDefault="00A64A91" w:rsidP="00CB75C8">
            <w:pPr>
              <w:spacing w:line="480" w:lineRule="auto"/>
              <w:jc w:val="center"/>
            </w:pPr>
            <w:r w:rsidRPr="00B8171C">
              <w:rPr>
                <w:szCs w:val="22"/>
              </w:rPr>
              <w:t>60</w:t>
            </w:r>
          </w:p>
        </w:tc>
        <w:tc>
          <w:tcPr>
            <w:tcW w:w="1080" w:type="dxa"/>
            <w:tcBorders>
              <w:top w:val="nil"/>
              <w:left w:val="nil"/>
              <w:right w:val="nil"/>
            </w:tcBorders>
          </w:tcPr>
          <w:p w:rsidR="00321CB8" w:rsidRDefault="00321CB8" w:rsidP="00CB75C8">
            <w:pPr>
              <w:spacing w:line="480" w:lineRule="auto"/>
              <w:jc w:val="center"/>
              <w:rPr>
                <w:szCs w:val="22"/>
              </w:rPr>
            </w:pPr>
          </w:p>
          <w:p w:rsidR="00A64A91" w:rsidRPr="00B8171C" w:rsidRDefault="00A64A91" w:rsidP="00CB75C8">
            <w:pPr>
              <w:spacing w:line="480" w:lineRule="auto"/>
              <w:jc w:val="center"/>
              <w:rPr>
                <w:szCs w:val="22"/>
              </w:rPr>
            </w:pPr>
            <w:r>
              <w:rPr>
                <w:szCs w:val="22"/>
              </w:rPr>
              <w:t>4</w:t>
            </w:r>
          </w:p>
        </w:tc>
        <w:tc>
          <w:tcPr>
            <w:tcW w:w="3420" w:type="dxa"/>
            <w:tcBorders>
              <w:top w:val="nil"/>
              <w:left w:val="nil"/>
              <w:right w:val="nil"/>
            </w:tcBorders>
            <w:noWrap/>
            <w:vAlign w:val="bottom"/>
          </w:tcPr>
          <w:p w:rsidR="00A64A91" w:rsidRPr="00B8171C" w:rsidRDefault="00A64A91" w:rsidP="00CB75C8">
            <w:pPr>
              <w:spacing w:line="480" w:lineRule="auto"/>
              <w:jc w:val="center"/>
            </w:pPr>
            <w:r w:rsidRPr="00B8171C">
              <w:rPr>
                <w:szCs w:val="22"/>
              </w:rPr>
              <w:t>27.</w:t>
            </w:r>
            <w:r>
              <w:rPr>
                <w:szCs w:val="22"/>
              </w:rPr>
              <w:t xml:space="preserve">3 </w:t>
            </w:r>
            <w:r>
              <w:t xml:space="preserve">± </w:t>
            </w:r>
            <w:r>
              <w:rPr>
                <w:szCs w:val="22"/>
              </w:rPr>
              <w:t>8.8</w:t>
            </w:r>
            <w:r w:rsidRPr="00C72353">
              <w:rPr>
                <w:vertAlign w:val="superscript"/>
              </w:rPr>
              <w:t xml:space="preserve"> b</w:t>
            </w:r>
            <w:r>
              <w:rPr>
                <w:szCs w:val="22"/>
              </w:rPr>
              <w:t xml:space="preserve"> </w:t>
            </w:r>
          </w:p>
        </w:tc>
        <w:tc>
          <w:tcPr>
            <w:tcW w:w="1440" w:type="dxa"/>
            <w:tcBorders>
              <w:top w:val="nil"/>
              <w:left w:val="nil"/>
              <w:right w:val="nil"/>
            </w:tcBorders>
            <w:vAlign w:val="bottom"/>
          </w:tcPr>
          <w:p w:rsidR="00A64A91" w:rsidRPr="00B8171C" w:rsidRDefault="00A64A91" w:rsidP="00CB75C8">
            <w:pPr>
              <w:spacing w:line="480" w:lineRule="auto"/>
              <w:jc w:val="center"/>
            </w:pPr>
            <w:r>
              <w:rPr>
                <w:szCs w:val="22"/>
              </w:rPr>
              <w:t xml:space="preserve">2.0 </w:t>
            </w:r>
            <w:r>
              <w:t xml:space="preserve">± </w:t>
            </w:r>
            <w:r>
              <w:rPr>
                <w:szCs w:val="22"/>
              </w:rPr>
              <w:t>0.9</w:t>
            </w:r>
          </w:p>
        </w:tc>
      </w:tr>
      <w:tr w:rsidR="00A64A91" w:rsidRPr="00B8171C" w:rsidTr="00CB75C8">
        <w:trPr>
          <w:trHeight w:val="255"/>
        </w:trPr>
        <w:tc>
          <w:tcPr>
            <w:tcW w:w="1800" w:type="dxa"/>
            <w:tcBorders>
              <w:top w:val="nil"/>
              <w:left w:val="nil"/>
              <w:bottom w:val="single" w:sz="4" w:space="0" w:color="auto"/>
              <w:right w:val="nil"/>
            </w:tcBorders>
            <w:noWrap/>
            <w:vAlign w:val="bottom"/>
          </w:tcPr>
          <w:p w:rsidR="00321CB8" w:rsidRDefault="00321CB8" w:rsidP="00CB75C8">
            <w:pPr>
              <w:spacing w:line="480" w:lineRule="auto"/>
              <w:jc w:val="center"/>
              <w:rPr>
                <w:szCs w:val="22"/>
              </w:rPr>
            </w:pPr>
          </w:p>
          <w:p w:rsidR="00A64A91" w:rsidRPr="00B8171C" w:rsidRDefault="00A64A91" w:rsidP="00CB75C8">
            <w:pPr>
              <w:spacing w:line="480" w:lineRule="auto"/>
              <w:jc w:val="center"/>
            </w:pPr>
            <w:r w:rsidRPr="00B8171C">
              <w:rPr>
                <w:szCs w:val="22"/>
              </w:rPr>
              <w:t>100</w:t>
            </w:r>
          </w:p>
        </w:tc>
        <w:tc>
          <w:tcPr>
            <w:tcW w:w="1080" w:type="dxa"/>
            <w:tcBorders>
              <w:top w:val="nil"/>
              <w:left w:val="nil"/>
              <w:bottom w:val="single" w:sz="4" w:space="0" w:color="auto"/>
              <w:right w:val="nil"/>
            </w:tcBorders>
          </w:tcPr>
          <w:p w:rsidR="00321CB8" w:rsidRDefault="00321CB8" w:rsidP="00CB75C8">
            <w:pPr>
              <w:spacing w:line="480" w:lineRule="auto"/>
              <w:jc w:val="center"/>
              <w:rPr>
                <w:szCs w:val="22"/>
              </w:rPr>
            </w:pPr>
          </w:p>
          <w:p w:rsidR="00A64A91" w:rsidRDefault="00A64A91" w:rsidP="00CB75C8">
            <w:pPr>
              <w:spacing w:line="480" w:lineRule="auto"/>
              <w:jc w:val="center"/>
              <w:rPr>
                <w:szCs w:val="22"/>
              </w:rPr>
            </w:pPr>
            <w:r>
              <w:rPr>
                <w:szCs w:val="22"/>
              </w:rPr>
              <w:t>4</w:t>
            </w:r>
          </w:p>
        </w:tc>
        <w:tc>
          <w:tcPr>
            <w:tcW w:w="3420" w:type="dxa"/>
            <w:tcBorders>
              <w:top w:val="nil"/>
              <w:left w:val="nil"/>
              <w:bottom w:val="single" w:sz="4" w:space="0" w:color="auto"/>
              <w:right w:val="nil"/>
            </w:tcBorders>
            <w:noWrap/>
            <w:vAlign w:val="bottom"/>
          </w:tcPr>
          <w:p w:rsidR="00321CB8" w:rsidRDefault="00321CB8" w:rsidP="00CB75C8">
            <w:pPr>
              <w:spacing w:line="480" w:lineRule="auto"/>
              <w:jc w:val="center"/>
              <w:rPr>
                <w:szCs w:val="22"/>
              </w:rPr>
            </w:pPr>
          </w:p>
          <w:p w:rsidR="00A64A91" w:rsidRPr="00B8171C" w:rsidRDefault="00A64A91" w:rsidP="00CB75C8">
            <w:pPr>
              <w:spacing w:line="480" w:lineRule="auto"/>
              <w:jc w:val="center"/>
            </w:pPr>
            <w:r>
              <w:rPr>
                <w:szCs w:val="22"/>
              </w:rPr>
              <w:t>55.</w:t>
            </w:r>
            <w:r w:rsidRPr="00B8171C">
              <w:rPr>
                <w:szCs w:val="22"/>
              </w:rPr>
              <w:t>7</w:t>
            </w:r>
            <w:r>
              <w:rPr>
                <w:szCs w:val="22"/>
              </w:rPr>
              <w:t xml:space="preserve"> </w:t>
            </w:r>
            <w:r>
              <w:t xml:space="preserve">± </w:t>
            </w:r>
            <w:r>
              <w:rPr>
                <w:szCs w:val="22"/>
              </w:rPr>
              <w:t>8.4</w:t>
            </w:r>
            <w:r>
              <w:t xml:space="preserve"> </w:t>
            </w:r>
            <w:r w:rsidRPr="00721070">
              <w:rPr>
                <w:vertAlign w:val="superscript"/>
              </w:rPr>
              <w:t>a</w:t>
            </w:r>
            <w:r>
              <w:rPr>
                <w:szCs w:val="22"/>
              </w:rPr>
              <w:t xml:space="preserve"> </w:t>
            </w:r>
          </w:p>
        </w:tc>
        <w:tc>
          <w:tcPr>
            <w:tcW w:w="1440" w:type="dxa"/>
            <w:tcBorders>
              <w:top w:val="nil"/>
              <w:left w:val="nil"/>
              <w:bottom w:val="single" w:sz="4" w:space="0" w:color="auto"/>
              <w:right w:val="nil"/>
            </w:tcBorders>
            <w:vAlign w:val="bottom"/>
          </w:tcPr>
          <w:p w:rsidR="00321CB8" w:rsidRDefault="00321CB8" w:rsidP="00CB75C8">
            <w:pPr>
              <w:spacing w:line="480" w:lineRule="auto"/>
              <w:jc w:val="center"/>
              <w:rPr>
                <w:szCs w:val="22"/>
              </w:rPr>
            </w:pPr>
          </w:p>
          <w:p w:rsidR="00A64A91" w:rsidRPr="00B8171C" w:rsidRDefault="00A64A91" w:rsidP="00CB75C8">
            <w:pPr>
              <w:spacing w:line="480" w:lineRule="auto"/>
              <w:jc w:val="center"/>
            </w:pPr>
            <w:r w:rsidRPr="00B8171C">
              <w:rPr>
                <w:szCs w:val="22"/>
              </w:rPr>
              <w:t>9.3</w:t>
            </w:r>
            <w:r>
              <w:rPr>
                <w:szCs w:val="22"/>
              </w:rPr>
              <w:t xml:space="preserve"> </w:t>
            </w:r>
            <w:r>
              <w:t xml:space="preserve">± </w:t>
            </w:r>
            <w:r>
              <w:rPr>
                <w:szCs w:val="22"/>
              </w:rPr>
              <w:t>3.8</w:t>
            </w:r>
          </w:p>
        </w:tc>
      </w:tr>
    </w:tbl>
    <w:p w:rsidR="00A64A91" w:rsidRDefault="00A64A91" w:rsidP="00A64A91">
      <w:pPr>
        <w:rPr>
          <w:sz w:val="22"/>
          <w:szCs w:val="22"/>
        </w:rPr>
      </w:pPr>
      <w:r w:rsidRPr="00A64A91">
        <w:rPr>
          <w:sz w:val="22"/>
          <w:szCs w:val="22"/>
        </w:rPr>
        <w:lastRenderedPageBreak/>
        <w:t xml:space="preserve">*values are mean </w:t>
      </w:r>
      <w:r w:rsidRPr="00A64A91">
        <w:rPr>
          <w:b/>
          <w:sz w:val="22"/>
          <w:szCs w:val="22"/>
        </w:rPr>
        <w:t>±</w:t>
      </w:r>
      <w:r w:rsidRPr="00A64A91">
        <w:rPr>
          <w:sz w:val="22"/>
          <w:szCs w:val="22"/>
        </w:rPr>
        <w:t xml:space="preserve">SD. No SD is shown for 0% ethanol sample. </w:t>
      </w:r>
    </w:p>
    <w:p w:rsidR="007F24DE" w:rsidRPr="00A64A91" w:rsidRDefault="007F24DE" w:rsidP="00A64A91">
      <w:pPr>
        <w:rPr>
          <w:sz w:val="22"/>
          <w:szCs w:val="22"/>
        </w:rPr>
      </w:pPr>
      <w:r>
        <w:rPr>
          <w:sz w:val="22"/>
          <w:szCs w:val="22"/>
        </w:rPr>
        <w:t>**This value was arrived at by combining two experiments</w:t>
      </w:r>
    </w:p>
    <w:p w:rsidR="00A64A91" w:rsidRPr="00A64A91" w:rsidRDefault="00A64A91" w:rsidP="00A64A91">
      <w:pPr>
        <w:rPr>
          <w:sz w:val="22"/>
          <w:szCs w:val="22"/>
        </w:rPr>
      </w:pPr>
      <w:r w:rsidRPr="00A64A91">
        <w:rPr>
          <w:sz w:val="22"/>
          <w:szCs w:val="22"/>
        </w:rPr>
        <w:t>Values not sharing a superscript indicate significant differences of mean oxidation inhibition as determined by Tukey-Kramer HSD comparisons (p&lt;0.05)</w:t>
      </w:r>
    </w:p>
    <w:p w:rsidR="00A630C9" w:rsidRDefault="00A630C9" w:rsidP="006C5619"/>
    <w:p w:rsidR="00A64A91" w:rsidRDefault="00A64A91" w:rsidP="006C5619"/>
    <w:p w:rsidR="00A630C9" w:rsidRDefault="00A630C9" w:rsidP="006C5619"/>
    <w:p w:rsidR="009B273C" w:rsidRDefault="009B273C" w:rsidP="006C5619">
      <w:pPr>
        <w:rPr>
          <w:b/>
          <w:color w:val="000000"/>
        </w:rPr>
      </w:pPr>
    </w:p>
    <w:p w:rsidR="009B273C" w:rsidRDefault="00911F4A" w:rsidP="006C5619">
      <w:pPr>
        <w:rPr>
          <w:b/>
          <w:color w:val="000000"/>
        </w:rPr>
      </w:pPr>
      <w:r w:rsidRPr="007E4157">
        <w:rPr>
          <w:b/>
          <w:noProof/>
          <w:color w:val="000000"/>
          <w:lang w:val="en-US" w:eastAsia="en-US"/>
        </w:rPr>
        <w:drawing>
          <wp:inline distT="0" distB="0" distL="0" distR="0">
            <wp:extent cx="3371850" cy="2457450"/>
            <wp:effectExtent l="0" t="0" r="0" b="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9B273C" w:rsidRDefault="00194EC3" w:rsidP="006C5619">
      <w:pPr>
        <w:rPr>
          <w:b/>
          <w:color w:val="000000"/>
        </w:rPr>
      </w:pPr>
      <w:r>
        <w:rPr>
          <w:noProof/>
          <w:color w:val="000000"/>
          <w:lang w:eastAsia="zh-TW"/>
        </w:rPr>
        <w:pict>
          <v:shape id="_x0000_s1035" type="#_x0000_t202" style="position:absolute;margin-left:18.2pt;margin-top:-.3pt;width:219.4pt;height:99.2pt;z-index:251659264;mso-height-percent:200;mso-height-percent:200;mso-width-relative:margin;mso-height-relative:margin" filled="f" stroked="f">
            <v:textbox style="mso-fit-shape-to-text:t">
              <w:txbxContent>
                <w:p w:rsidR="00911F4A" w:rsidRDefault="00911F4A" w:rsidP="00A31878">
                  <w:pPr>
                    <w:pStyle w:val="BodyText"/>
                  </w:pPr>
                  <w:r w:rsidRPr="00467555">
                    <w:rPr>
                      <w:b/>
                      <w:szCs w:val="24"/>
                    </w:rPr>
                    <w:t xml:space="preserve">Figure </w:t>
                  </w:r>
                  <w:r>
                    <w:rPr>
                      <w:b/>
                      <w:szCs w:val="24"/>
                    </w:rPr>
                    <w:t>2.</w:t>
                  </w:r>
                  <w:r>
                    <w:rPr>
                      <w:szCs w:val="24"/>
                    </w:rPr>
                    <w:t xml:space="preserve"> Dose response for </w:t>
                  </w:r>
                  <w:r w:rsidRPr="007E4157">
                    <w:rPr>
                      <w:i/>
                      <w:szCs w:val="24"/>
                    </w:rPr>
                    <w:t xml:space="preserve">D. </w:t>
                  </w:r>
                  <w:proofErr w:type="spellStart"/>
                  <w:r w:rsidRPr="007E4157">
                    <w:rPr>
                      <w:i/>
                      <w:szCs w:val="24"/>
                    </w:rPr>
                    <w:t>viscosa</w:t>
                  </w:r>
                  <w:proofErr w:type="spellEnd"/>
                  <w:r>
                    <w:rPr>
                      <w:szCs w:val="24"/>
                    </w:rPr>
                    <w:t xml:space="preserve"> aqueous samples (log10 concentration) against </w:t>
                  </w:r>
                  <w:r w:rsidRPr="003A04AE">
                    <w:rPr>
                      <w:sz w:val="22"/>
                      <w:szCs w:val="22"/>
                    </w:rPr>
                    <w:t xml:space="preserve">inhibition of AAPH </w:t>
                  </w:r>
                  <w:r>
                    <w:rPr>
                      <w:sz w:val="22"/>
                      <w:szCs w:val="22"/>
                    </w:rPr>
                    <w:t xml:space="preserve">oxidation by </w:t>
                  </w:r>
                  <w:r w:rsidRPr="003A04AE">
                    <w:rPr>
                      <w:sz w:val="22"/>
                      <w:szCs w:val="22"/>
                    </w:rPr>
                    <w:t>DHR</w:t>
                  </w:r>
                  <w:r>
                    <w:rPr>
                      <w:sz w:val="22"/>
                      <w:szCs w:val="22"/>
                    </w:rPr>
                    <w:t xml:space="preserve">, </w:t>
                  </w:r>
                  <w:proofErr w:type="gramStart"/>
                  <w:r>
                    <w:rPr>
                      <w:sz w:val="22"/>
                      <w:szCs w:val="22"/>
                    </w:rPr>
                    <w:t xml:space="preserve">following </w:t>
                  </w:r>
                  <w:r w:rsidRPr="003A04AE">
                    <w:rPr>
                      <w:sz w:val="22"/>
                      <w:szCs w:val="22"/>
                    </w:rPr>
                    <w:t xml:space="preserve"> induc</w:t>
                  </w:r>
                  <w:r>
                    <w:rPr>
                      <w:sz w:val="22"/>
                      <w:szCs w:val="22"/>
                    </w:rPr>
                    <w:t>tion</w:t>
                  </w:r>
                  <w:proofErr w:type="gramEnd"/>
                  <w:r>
                    <w:rPr>
                      <w:sz w:val="22"/>
                      <w:szCs w:val="22"/>
                    </w:rPr>
                    <w:t xml:space="preserve"> by </w:t>
                  </w:r>
                  <w:r w:rsidRPr="003A04AE">
                    <w:rPr>
                      <w:sz w:val="22"/>
                      <w:szCs w:val="22"/>
                    </w:rPr>
                    <w:t xml:space="preserve"> peroxyl radicals.. n = five separate extractions of </w:t>
                  </w:r>
                  <w:r w:rsidRPr="003A04AE">
                    <w:rPr>
                      <w:i/>
                      <w:sz w:val="22"/>
                      <w:szCs w:val="22"/>
                    </w:rPr>
                    <w:t xml:space="preserve">D. </w:t>
                  </w:r>
                  <w:proofErr w:type="spellStart"/>
                  <w:r w:rsidRPr="003A04AE">
                    <w:rPr>
                      <w:i/>
                      <w:sz w:val="22"/>
                      <w:szCs w:val="22"/>
                    </w:rPr>
                    <w:t>viscosa</w:t>
                  </w:r>
                  <w:proofErr w:type="spellEnd"/>
                  <w:r w:rsidRPr="003A04AE">
                    <w:rPr>
                      <w:sz w:val="22"/>
                      <w:szCs w:val="22"/>
                    </w:rPr>
                    <w:t xml:space="preserve"> leaves</w:t>
                  </w:r>
                  <w:r>
                    <w:t>. r</w:t>
                  </w:r>
                  <w:r w:rsidRPr="007E4157">
                    <w:rPr>
                      <w:vertAlign w:val="superscript"/>
                    </w:rPr>
                    <w:t>2</w:t>
                  </w:r>
                  <w:r>
                    <w:t>=0.911, y=12.112x+71.187</w:t>
                  </w:r>
                </w:p>
                <w:p w:rsidR="00911F4A" w:rsidRPr="00A31878" w:rsidRDefault="00911F4A" w:rsidP="00A31878"/>
              </w:txbxContent>
            </v:textbox>
          </v:shape>
        </w:pict>
      </w:r>
    </w:p>
    <w:p w:rsidR="009B273C" w:rsidRDefault="009B273C" w:rsidP="006C5619">
      <w:pPr>
        <w:rPr>
          <w:b/>
          <w:color w:val="000000"/>
        </w:rPr>
      </w:pPr>
    </w:p>
    <w:p w:rsidR="009B273C" w:rsidRDefault="009B273C" w:rsidP="006C5619">
      <w:pPr>
        <w:rPr>
          <w:b/>
          <w:color w:val="000000"/>
        </w:rPr>
      </w:pPr>
    </w:p>
    <w:p w:rsidR="009B273C" w:rsidRDefault="009B273C" w:rsidP="006C5619">
      <w:pPr>
        <w:rPr>
          <w:b/>
          <w:color w:val="000000"/>
        </w:rPr>
      </w:pPr>
    </w:p>
    <w:p w:rsidR="009B273C" w:rsidRDefault="009B273C" w:rsidP="006C5619">
      <w:pPr>
        <w:rPr>
          <w:b/>
          <w:color w:val="000000"/>
        </w:rPr>
      </w:pPr>
    </w:p>
    <w:p w:rsidR="009B273C" w:rsidRDefault="009B273C" w:rsidP="006C5619">
      <w:pPr>
        <w:rPr>
          <w:b/>
          <w:color w:val="000000"/>
        </w:rPr>
      </w:pPr>
    </w:p>
    <w:p w:rsidR="009B273C" w:rsidRDefault="009B273C" w:rsidP="006C5619">
      <w:pPr>
        <w:rPr>
          <w:b/>
          <w:color w:val="000000"/>
        </w:rPr>
      </w:pPr>
    </w:p>
    <w:p w:rsidR="009B273C" w:rsidRDefault="009B273C" w:rsidP="006C5619">
      <w:pPr>
        <w:rPr>
          <w:b/>
          <w:color w:val="000000"/>
        </w:rPr>
      </w:pPr>
    </w:p>
    <w:p w:rsidR="009B273C" w:rsidRDefault="009B273C" w:rsidP="006C5619">
      <w:pPr>
        <w:rPr>
          <w:b/>
          <w:color w:val="000000"/>
        </w:rPr>
      </w:pPr>
    </w:p>
    <w:p w:rsidR="008E4686" w:rsidRPr="00062F3C" w:rsidRDefault="00062F3C" w:rsidP="006C5619">
      <w:pPr>
        <w:rPr>
          <w:b/>
          <w:color w:val="000000"/>
        </w:rPr>
      </w:pPr>
      <w:r w:rsidRPr="00062F3C">
        <w:rPr>
          <w:b/>
          <w:color w:val="000000"/>
        </w:rPr>
        <w:t>Cyto</w:t>
      </w:r>
      <w:r w:rsidR="007A57D6">
        <w:rPr>
          <w:b/>
          <w:color w:val="000000"/>
        </w:rPr>
        <w:t>to</w:t>
      </w:r>
      <w:r w:rsidRPr="00062F3C">
        <w:rPr>
          <w:b/>
          <w:color w:val="000000"/>
        </w:rPr>
        <w:t>xicity</w:t>
      </w:r>
    </w:p>
    <w:p w:rsidR="008E4686" w:rsidRDefault="008E4686" w:rsidP="006C5619">
      <w:r w:rsidRPr="00B0346A">
        <w:rPr>
          <w:i/>
        </w:rPr>
        <w:t xml:space="preserve">D. </w:t>
      </w:r>
      <w:proofErr w:type="spellStart"/>
      <w:r w:rsidRPr="00B0346A">
        <w:rPr>
          <w:i/>
        </w:rPr>
        <w:t>viscosa</w:t>
      </w:r>
      <w:proofErr w:type="spellEnd"/>
      <w:r w:rsidRPr="00B0346A">
        <w:rPr>
          <w:i/>
        </w:rPr>
        <w:t xml:space="preserve"> </w:t>
      </w:r>
      <w:r w:rsidRPr="00541FE5">
        <w:t>aqueous</w:t>
      </w:r>
      <w:r>
        <w:rPr>
          <w:i/>
        </w:rPr>
        <w:t xml:space="preserve"> </w:t>
      </w:r>
      <w:r>
        <w:t>extracts demonstrated no cytotoxicity, while methanol extracts were cytotoxic at high concentrations only (100μg/mL). Acetone extracts however were cytotoxic at 33μg/mL and 100μg/mL</w:t>
      </w:r>
      <w:r w:rsidR="00AC48F3">
        <w:t xml:space="preserve">, while </w:t>
      </w:r>
      <w:r>
        <w:t xml:space="preserve">at low concentrations (11μg/mL and below) it appeared that methanol extracts demonstrated </w:t>
      </w:r>
      <w:r w:rsidR="00B43008">
        <w:t xml:space="preserve">a </w:t>
      </w:r>
      <w:r>
        <w:t xml:space="preserve">proliferative effect on A375 cells. </w:t>
      </w:r>
      <w:r w:rsidR="00256FC5">
        <w:t>It was not possible to establish IC</w:t>
      </w:r>
      <w:r w:rsidR="00256FC5" w:rsidRPr="00770820">
        <w:rPr>
          <w:vertAlign w:val="subscript"/>
        </w:rPr>
        <w:t>50</w:t>
      </w:r>
      <w:r w:rsidR="00256FC5">
        <w:t xml:space="preserve"> values due to the lack of toxicity of some of the samples.  </w:t>
      </w:r>
    </w:p>
    <w:p w:rsidR="008E4686" w:rsidRDefault="008E4686" w:rsidP="006C5619"/>
    <w:p w:rsidR="00A2687F" w:rsidRPr="00A2687F" w:rsidRDefault="00E07483" w:rsidP="00A35BBB">
      <w:pPr>
        <w:rPr>
          <w:b/>
        </w:rPr>
      </w:pPr>
      <w:r w:rsidRPr="00E07483">
        <w:rPr>
          <w:b/>
        </w:rPr>
        <w:t>Lipoxygenase inhibition assay</w:t>
      </w:r>
    </w:p>
    <w:p w:rsidR="00A2687F" w:rsidRDefault="00A2687F" w:rsidP="00A35BBB">
      <w:r>
        <w:t xml:space="preserve">The ethanol extract was the only preparation to show any LOX inhibition (Figure </w:t>
      </w:r>
      <w:r w:rsidR="00AB7A29">
        <w:t>3</w:t>
      </w:r>
      <w:r>
        <w:t xml:space="preserve">); when 45% ethanol and aqueous </w:t>
      </w:r>
      <w:r w:rsidRPr="00F12DB4">
        <w:rPr>
          <w:i/>
        </w:rPr>
        <w:t xml:space="preserve">D. </w:t>
      </w:r>
      <w:proofErr w:type="spellStart"/>
      <w:r w:rsidRPr="00F12DB4">
        <w:rPr>
          <w:i/>
        </w:rPr>
        <w:t>viscosa</w:t>
      </w:r>
      <w:proofErr w:type="spellEnd"/>
      <w:r>
        <w:t xml:space="preserve"> extracts were tested in this assay they failed to show any inhibition (data not shown).</w:t>
      </w:r>
    </w:p>
    <w:p w:rsidR="00A2687F" w:rsidRDefault="00A2687F" w:rsidP="006C5619">
      <w:pPr>
        <w:rPr>
          <w:b/>
        </w:rPr>
      </w:pPr>
    </w:p>
    <w:p w:rsidR="00A2687F" w:rsidRDefault="00A2687F" w:rsidP="006C5619">
      <w:pPr>
        <w:rPr>
          <w:b/>
        </w:rPr>
      </w:pPr>
    </w:p>
    <w:p w:rsidR="00A2687F" w:rsidRDefault="00816388" w:rsidP="006C5619">
      <w:pPr>
        <w:rPr>
          <w:b/>
        </w:rPr>
      </w:pPr>
      <w:r w:rsidRPr="00816388">
        <w:rPr>
          <w:b/>
          <w:noProof/>
          <w:lang w:val="en-US" w:eastAsia="en-US"/>
        </w:rPr>
        <w:lastRenderedPageBreak/>
        <w:drawing>
          <wp:inline distT="0" distB="0" distL="0" distR="0">
            <wp:extent cx="3952875" cy="2352675"/>
            <wp:effectExtent l="0" t="0" r="0" b="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6804A4" w:rsidRDefault="006804A4" w:rsidP="006804A4">
      <w:pPr>
        <w:rPr>
          <w:sz w:val="22"/>
          <w:szCs w:val="22"/>
        </w:rPr>
      </w:pPr>
      <w:r w:rsidRPr="00E07483">
        <w:rPr>
          <w:b/>
          <w:sz w:val="22"/>
          <w:szCs w:val="22"/>
        </w:rPr>
        <w:t xml:space="preserve">Figure </w:t>
      </w:r>
      <w:r>
        <w:rPr>
          <w:b/>
          <w:sz w:val="22"/>
          <w:szCs w:val="22"/>
        </w:rPr>
        <w:t>3</w:t>
      </w:r>
      <w:r w:rsidRPr="00E07483">
        <w:rPr>
          <w:b/>
          <w:sz w:val="22"/>
          <w:szCs w:val="22"/>
        </w:rPr>
        <w:t>.</w:t>
      </w:r>
      <w:r w:rsidRPr="00E07483">
        <w:rPr>
          <w:sz w:val="22"/>
          <w:szCs w:val="22"/>
        </w:rPr>
        <w:t xml:space="preserve">  Linearity of response between different concentrations of </w:t>
      </w:r>
      <w:r w:rsidRPr="00E07483">
        <w:rPr>
          <w:i/>
          <w:sz w:val="22"/>
          <w:szCs w:val="22"/>
        </w:rPr>
        <w:t xml:space="preserve">D. </w:t>
      </w:r>
      <w:proofErr w:type="spellStart"/>
      <w:r w:rsidRPr="00E07483">
        <w:rPr>
          <w:i/>
          <w:sz w:val="22"/>
          <w:szCs w:val="22"/>
        </w:rPr>
        <w:t>viscosa</w:t>
      </w:r>
      <w:proofErr w:type="spellEnd"/>
      <w:r w:rsidRPr="00E07483">
        <w:rPr>
          <w:sz w:val="22"/>
          <w:szCs w:val="22"/>
        </w:rPr>
        <w:t xml:space="preserve"> </w:t>
      </w:r>
    </w:p>
    <w:p w:rsidR="006804A4" w:rsidRPr="007E4157" w:rsidRDefault="006804A4" w:rsidP="006C5619">
      <w:pPr>
        <w:rPr>
          <w:sz w:val="22"/>
          <w:szCs w:val="22"/>
        </w:rPr>
      </w:pPr>
      <w:r w:rsidRPr="00E07483">
        <w:rPr>
          <w:sz w:val="22"/>
          <w:szCs w:val="22"/>
        </w:rPr>
        <w:t>ethanol extract and LOX inhibition. r</w:t>
      </w:r>
      <w:r w:rsidRPr="00E07483">
        <w:rPr>
          <w:sz w:val="22"/>
          <w:szCs w:val="22"/>
          <w:vertAlign w:val="superscript"/>
        </w:rPr>
        <w:t>2</w:t>
      </w:r>
      <w:r w:rsidRPr="00E07483">
        <w:rPr>
          <w:sz w:val="22"/>
          <w:szCs w:val="22"/>
        </w:rPr>
        <w:t xml:space="preserve"> = 0.89, </w:t>
      </w:r>
      <w:r w:rsidRPr="00E07483">
        <w:rPr>
          <w:i/>
          <w:sz w:val="22"/>
          <w:szCs w:val="22"/>
        </w:rPr>
        <w:t>p</w:t>
      </w:r>
      <w:r w:rsidRPr="00E07483">
        <w:rPr>
          <w:sz w:val="22"/>
          <w:szCs w:val="22"/>
        </w:rPr>
        <w:t>&lt;0.01, y = 0.0568x + 6.4701</w:t>
      </w:r>
    </w:p>
    <w:p w:rsidR="006804A4" w:rsidRDefault="006804A4" w:rsidP="006C5619">
      <w:pPr>
        <w:rPr>
          <w:b/>
        </w:rPr>
      </w:pPr>
    </w:p>
    <w:p w:rsidR="00062F3C" w:rsidRPr="00062F3C" w:rsidRDefault="00062F3C" w:rsidP="006C5619">
      <w:pPr>
        <w:rPr>
          <w:b/>
        </w:rPr>
      </w:pPr>
      <w:r w:rsidRPr="00062F3C">
        <w:rPr>
          <w:b/>
        </w:rPr>
        <w:t>Fibroblast proliferation</w:t>
      </w:r>
    </w:p>
    <w:p w:rsidR="008E4686" w:rsidRDefault="00AC48F3" w:rsidP="006C5619">
      <w:r>
        <w:t>T</w:t>
      </w:r>
      <w:r w:rsidR="008E4686">
        <w:t xml:space="preserve">he fibroblast assay demonstrated proliferative effects on the growth of human fibroblasts for aqueous, 45% ethanol and 100% ethanol </w:t>
      </w:r>
      <w:r w:rsidR="008E4686" w:rsidRPr="00162977">
        <w:rPr>
          <w:i/>
        </w:rPr>
        <w:t xml:space="preserve">D. </w:t>
      </w:r>
      <w:proofErr w:type="spellStart"/>
      <w:r w:rsidR="008E4686" w:rsidRPr="00162977">
        <w:rPr>
          <w:i/>
        </w:rPr>
        <w:t>viscosa</w:t>
      </w:r>
      <w:proofErr w:type="spellEnd"/>
      <w:r w:rsidR="008E4686" w:rsidRPr="00162977">
        <w:rPr>
          <w:i/>
        </w:rPr>
        <w:t xml:space="preserve"> </w:t>
      </w:r>
      <w:r>
        <w:t>extracts.</w:t>
      </w:r>
      <w:r w:rsidR="008E4686">
        <w:t xml:space="preserve"> </w:t>
      </w:r>
      <w:r>
        <w:t>The fibroblasts incubated with the 45% ethanol</w:t>
      </w:r>
      <w:r w:rsidRPr="0098348D">
        <w:t xml:space="preserve"> extract</w:t>
      </w:r>
      <w:r>
        <w:t xml:space="preserve"> consistently a</w:t>
      </w:r>
      <w:r w:rsidRPr="0098348D">
        <w:t xml:space="preserve">chieved </w:t>
      </w:r>
      <w:r>
        <w:t>p</w:t>
      </w:r>
      <w:r w:rsidRPr="0098348D">
        <w:t>roliferation rate</w:t>
      </w:r>
      <w:r>
        <w:t>s</w:t>
      </w:r>
      <w:r w:rsidRPr="0098348D">
        <w:t xml:space="preserve"> </w:t>
      </w:r>
      <w:r>
        <w:t xml:space="preserve">which were higher than those grown with the 100% ethanol extract </w:t>
      </w:r>
      <w:r w:rsidRPr="0098348D">
        <w:t xml:space="preserve">over </w:t>
      </w:r>
      <w:r>
        <w:t xml:space="preserve">the </w:t>
      </w:r>
      <w:r w:rsidRPr="0098348D">
        <w:t>48 hours</w:t>
      </w:r>
      <w:r w:rsidR="00AB7A29">
        <w:t xml:space="preserve"> (Figure 4)</w:t>
      </w:r>
      <w:r>
        <w:t xml:space="preserve">. With </w:t>
      </w:r>
      <w:proofErr w:type="spellStart"/>
      <w:r>
        <w:t>Alamar</w:t>
      </w:r>
      <w:proofErr w:type="spellEnd"/>
      <w:r>
        <w:t xml:space="preserve"> Blue relative reduction rates (relative to their respective solvents only) at</w:t>
      </w:r>
      <w:r w:rsidRPr="00682047">
        <w:t xml:space="preserve"> 24 hours </w:t>
      </w:r>
      <w:r>
        <w:t>of</w:t>
      </w:r>
      <w:r w:rsidRPr="00682047">
        <w:t xml:space="preserve"> </w:t>
      </w:r>
      <w:r>
        <w:t>2</w:t>
      </w:r>
      <w:r w:rsidRPr="00682047">
        <w:t>04%</w:t>
      </w:r>
      <w:r>
        <w:t xml:space="preserve"> and</w:t>
      </w:r>
      <w:r w:rsidRPr="00682047">
        <w:t xml:space="preserve"> </w:t>
      </w:r>
      <w:r>
        <w:t>3</w:t>
      </w:r>
      <w:r w:rsidRPr="00682047">
        <w:t xml:space="preserve">64% and at 48 hours </w:t>
      </w:r>
      <w:r>
        <w:t>of 2</w:t>
      </w:r>
      <w:r w:rsidRPr="00682047">
        <w:t>77 %</w:t>
      </w:r>
      <w:r>
        <w:t xml:space="preserve"> and 5</w:t>
      </w:r>
      <w:r w:rsidRPr="00682047">
        <w:t>32%</w:t>
      </w:r>
      <w:r>
        <w:t xml:space="preserve"> for the 100% and 45</w:t>
      </w:r>
      <w:r w:rsidR="00062F3C">
        <w:t>% ethanol extracts respectively.</w:t>
      </w:r>
    </w:p>
    <w:p w:rsidR="00826958" w:rsidRDefault="00826958" w:rsidP="006C5619">
      <w:pPr>
        <w:pStyle w:val="BodyText"/>
        <w:rPr>
          <w:szCs w:val="24"/>
        </w:rPr>
      </w:pPr>
    </w:p>
    <w:p w:rsidR="00D3008C" w:rsidRDefault="00D3008C" w:rsidP="006C5619">
      <w:pPr>
        <w:pStyle w:val="BodyText"/>
        <w:rPr>
          <w:szCs w:val="24"/>
        </w:rPr>
      </w:pPr>
    </w:p>
    <w:p w:rsidR="00D3008C" w:rsidRDefault="00D3008C" w:rsidP="006C5619">
      <w:pPr>
        <w:pStyle w:val="BodyText"/>
        <w:rPr>
          <w:szCs w:val="24"/>
        </w:rPr>
      </w:pPr>
    </w:p>
    <w:p w:rsidR="00826958" w:rsidRDefault="00194EC3" w:rsidP="006C5619">
      <w:r>
        <w:rPr>
          <w:noProof/>
          <w:color w:val="000000"/>
          <w:lang w:eastAsia="zh-TW"/>
        </w:rPr>
        <w:pict>
          <v:shape id="_x0000_s1036" type="#_x0000_t202" style="position:absolute;margin-left:297.35pt;margin-top:2.5pt;width:3in;height:136pt;z-index:251660288;mso-height-percent:200;mso-height-percent:200;mso-width-relative:margin;mso-height-relative:margin" filled="f" stroked="f">
            <v:textbox style="mso-fit-shape-to-text:t">
              <w:txbxContent>
                <w:p w:rsidR="00911F4A" w:rsidRDefault="00911F4A"/>
              </w:txbxContent>
            </v:textbox>
          </v:shape>
        </w:pict>
      </w:r>
    </w:p>
    <w:p w:rsidR="006B2270" w:rsidRDefault="004E64F5" w:rsidP="006C5619">
      <w:pPr>
        <w:rPr>
          <w:lang w:val="en-GB"/>
        </w:rPr>
      </w:pPr>
      <w:r>
        <w:rPr>
          <w:noProof/>
          <w:lang w:val="en-US" w:eastAsia="en-US"/>
        </w:rPr>
        <w:drawing>
          <wp:inline distT="0" distB="0" distL="0" distR="0">
            <wp:extent cx="4857750" cy="2758109"/>
            <wp:effectExtent l="0" t="0" r="0" b="0"/>
            <wp:docPr id="6"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4" cstate="print"/>
                    <a:srcRect/>
                    <a:stretch>
                      <a:fillRect/>
                    </a:stretch>
                  </pic:blipFill>
                  <pic:spPr bwMode="auto">
                    <a:xfrm>
                      <a:off x="0" y="0"/>
                      <a:ext cx="4857750" cy="2758109"/>
                    </a:xfrm>
                    <a:prstGeom prst="rect">
                      <a:avLst/>
                    </a:prstGeom>
                    <a:noFill/>
                    <a:ln w="9525">
                      <a:noFill/>
                      <a:miter lim="800000"/>
                      <a:headEnd/>
                      <a:tailEnd/>
                    </a:ln>
                  </pic:spPr>
                </pic:pic>
              </a:graphicData>
            </a:graphic>
          </wp:inline>
        </w:drawing>
      </w:r>
    </w:p>
    <w:p w:rsidR="00062F3C" w:rsidRDefault="00062F3C" w:rsidP="00062F3C">
      <w:pPr>
        <w:rPr>
          <w:color w:val="000000"/>
          <w:sz w:val="22"/>
          <w:szCs w:val="22"/>
        </w:rPr>
      </w:pPr>
      <w:r w:rsidRPr="00EF6173">
        <w:rPr>
          <w:b/>
        </w:rPr>
        <w:t xml:space="preserve">Figure </w:t>
      </w:r>
      <w:r>
        <w:rPr>
          <w:b/>
        </w:rPr>
        <w:t xml:space="preserve">4. </w:t>
      </w:r>
      <w:r w:rsidRPr="003A04AE">
        <w:rPr>
          <w:sz w:val="22"/>
          <w:szCs w:val="22"/>
        </w:rPr>
        <w:t xml:space="preserve">The effects of </w:t>
      </w:r>
      <w:r w:rsidRPr="003A04AE">
        <w:rPr>
          <w:i/>
          <w:color w:val="000000"/>
          <w:sz w:val="22"/>
          <w:szCs w:val="22"/>
        </w:rPr>
        <w:t xml:space="preserve">D. </w:t>
      </w:r>
      <w:proofErr w:type="spellStart"/>
      <w:r w:rsidRPr="003A04AE">
        <w:rPr>
          <w:i/>
          <w:color w:val="000000"/>
          <w:sz w:val="22"/>
          <w:szCs w:val="22"/>
        </w:rPr>
        <w:t>viscosa</w:t>
      </w:r>
      <w:proofErr w:type="spellEnd"/>
      <w:r w:rsidRPr="003A04AE">
        <w:rPr>
          <w:color w:val="000000"/>
          <w:sz w:val="22"/>
          <w:szCs w:val="22"/>
        </w:rPr>
        <w:t xml:space="preserve"> 100% and 45% ethanol extract on fibroblast proliferation. The relative reduction of </w:t>
      </w:r>
      <w:proofErr w:type="spellStart"/>
      <w:r w:rsidRPr="003A04AE">
        <w:rPr>
          <w:color w:val="000000"/>
          <w:sz w:val="22"/>
          <w:szCs w:val="22"/>
        </w:rPr>
        <w:t>Alamar</w:t>
      </w:r>
      <w:proofErr w:type="spellEnd"/>
      <w:r w:rsidRPr="003A04AE">
        <w:rPr>
          <w:color w:val="000000"/>
          <w:sz w:val="22"/>
          <w:szCs w:val="22"/>
        </w:rPr>
        <w:t xml:space="preserve"> Blue by fibroblasts grown in the presence of </w:t>
      </w:r>
      <w:r w:rsidRPr="003A04AE">
        <w:rPr>
          <w:i/>
          <w:color w:val="000000"/>
          <w:sz w:val="22"/>
          <w:szCs w:val="22"/>
        </w:rPr>
        <w:t xml:space="preserve">D. </w:t>
      </w:r>
      <w:proofErr w:type="spellStart"/>
      <w:r w:rsidRPr="003A04AE">
        <w:rPr>
          <w:i/>
          <w:color w:val="000000"/>
          <w:sz w:val="22"/>
          <w:szCs w:val="22"/>
        </w:rPr>
        <w:t>viscosa</w:t>
      </w:r>
      <w:proofErr w:type="spellEnd"/>
      <w:r w:rsidRPr="003A04AE">
        <w:rPr>
          <w:color w:val="000000"/>
          <w:sz w:val="22"/>
          <w:szCs w:val="22"/>
        </w:rPr>
        <w:t xml:space="preserve"> extract with 100% ethanol and 45% ethanol at concentrations of </w:t>
      </w:r>
      <w:r w:rsidRPr="003A04AE">
        <w:rPr>
          <w:sz w:val="22"/>
          <w:szCs w:val="22"/>
        </w:rPr>
        <w:t>50μg/mL</w:t>
      </w:r>
      <w:r w:rsidRPr="003A04AE">
        <w:rPr>
          <w:color w:val="000000"/>
          <w:sz w:val="22"/>
          <w:szCs w:val="22"/>
        </w:rPr>
        <w:t xml:space="preserve"> was expressed as a percentage relative to cells incubated with solvent only and followed over 48 hours. </w:t>
      </w:r>
    </w:p>
    <w:p w:rsidR="00B43008" w:rsidRDefault="00B43008" w:rsidP="00062F3C">
      <w:pPr>
        <w:rPr>
          <w:color w:val="000000"/>
          <w:sz w:val="22"/>
          <w:szCs w:val="22"/>
        </w:rPr>
      </w:pPr>
    </w:p>
    <w:p w:rsidR="00E63A30" w:rsidRDefault="00E63A30" w:rsidP="00062F3C">
      <w:pPr>
        <w:rPr>
          <w:lang w:val="en-GB"/>
        </w:rPr>
      </w:pPr>
      <w:r>
        <w:rPr>
          <w:color w:val="000000"/>
          <w:szCs w:val="32"/>
        </w:rPr>
        <w:t xml:space="preserve">Overall these studies indicate </w:t>
      </w:r>
      <w:r w:rsidR="00E05520" w:rsidRPr="007E4157">
        <w:rPr>
          <w:i/>
          <w:color w:val="000000"/>
          <w:szCs w:val="32"/>
        </w:rPr>
        <w:t xml:space="preserve">D. </w:t>
      </w:r>
      <w:proofErr w:type="spellStart"/>
      <w:r w:rsidR="00E05520" w:rsidRPr="007E4157">
        <w:rPr>
          <w:i/>
          <w:color w:val="000000"/>
          <w:szCs w:val="32"/>
        </w:rPr>
        <w:t>viscosa</w:t>
      </w:r>
      <w:proofErr w:type="spellEnd"/>
      <w:r w:rsidR="00E05520" w:rsidRPr="007E4157">
        <w:rPr>
          <w:i/>
          <w:color w:val="000000"/>
          <w:szCs w:val="32"/>
        </w:rPr>
        <w:t xml:space="preserve"> </w:t>
      </w:r>
      <w:r>
        <w:rPr>
          <w:color w:val="000000"/>
          <w:szCs w:val="32"/>
        </w:rPr>
        <w:t xml:space="preserve">has substantial </w:t>
      </w:r>
      <w:r>
        <w:rPr>
          <w:lang w:val="en-GB"/>
        </w:rPr>
        <w:t xml:space="preserve">antioxidant, LOX inhibition and fibroblast proliferation activities </w:t>
      </w:r>
      <w:r w:rsidRPr="00236C49">
        <w:rPr>
          <w:i/>
          <w:lang w:val="en-GB"/>
        </w:rPr>
        <w:t>in vitro</w:t>
      </w:r>
      <w:r>
        <w:rPr>
          <w:i/>
          <w:lang w:val="en-GB"/>
        </w:rPr>
        <w:t xml:space="preserve"> </w:t>
      </w:r>
      <w:r>
        <w:rPr>
          <w:lang w:val="en-GB"/>
        </w:rPr>
        <w:t xml:space="preserve">with minimal cytotoxic effects, however the degree of activity is dependent upon the extraction solvent used. </w:t>
      </w:r>
    </w:p>
    <w:p w:rsidR="00467555" w:rsidRPr="00467555" w:rsidRDefault="009B26A8" w:rsidP="00467555">
      <w:pPr>
        <w:pStyle w:val="Heading2"/>
        <w:rPr>
          <w:lang w:val="en-GB"/>
        </w:rPr>
      </w:pPr>
      <w:r>
        <w:rPr>
          <w:lang w:val="en-GB"/>
        </w:rPr>
        <w:t xml:space="preserve">Discussion </w:t>
      </w:r>
    </w:p>
    <w:p w:rsidR="00C71C15" w:rsidRDefault="00C71C15" w:rsidP="00C71C15">
      <w:r>
        <w:rPr>
          <w:i/>
        </w:rPr>
        <w:t xml:space="preserve">D. </w:t>
      </w:r>
      <w:proofErr w:type="spellStart"/>
      <w:r>
        <w:rPr>
          <w:i/>
        </w:rPr>
        <w:t>viscosa</w:t>
      </w:r>
      <w:proofErr w:type="spellEnd"/>
      <w:r>
        <w:rPr>
          <w:i/>
        </w:rPr>
        <w:t xml:space="preserve"> </w:t>
      </w:r>
      <w:r>
        <w:t xml:space="preserve">preparations have been used in Australia and elsewhere for wound healing, but clinical and experimental evidence is lacking. It is possible the wound healing activity derives from a primary action associated with proliferation or migration of fibroblasts to the wound, and/or is secondary to other actions such as anti-inflammatory, antioxidant or antimicrobial processes. </w:t>
      </w:r>
    </w:p>
    <w:p w:rsidR="00C71C15" w:rsidRDefault="00C71C15" w:rsidP="00C71C15"/>
    <w:p w:rsidR="00E55AE0" w:rsidRDefault="00262A4E" w:rsidP="00E55AE0">
      <w:r>
        <w:t>In the antioxidant studies a distinct pattern of activity relative to the extraction solvent used was demonstrated, with 100% aqueous extracts in the highest range, 1</w:t>
      </w:r>
      <w:r w:rsidRPr="0042798F">
        <w:t>00% and 25% ethanol extracts</w:t>
      </w:r>
      <w:r>
        <w:t xml:space="preserve"> in the mid-potency range</w:t>
      </w:r>
      <w:r w:rsidRPr="0042798F">
        <w:t xml:space="preserve">, while those prepared with 45% and 60% ethanol provided the weakest activity. The reason for this phenomenon </w:t>
      </w:r>
      <w:r>
        <w:t xml:space="preserve">may be related to </w:t>
      </w:r>
      <w:r w:rsidR="00E82E33">
        <w:t xml:space="preserve">phytochemical differences in </w:t>
      </w:r>
      <w:r>
        <w:t xml:space="preserve">the </w:t>
      </w:r>
      <w:r w:rsidR="00E82E33">
        <w:t xml:space="preserve">extracts, since </w:t>
      </w:r>
      <w:r>
        <w:t>flavonoid content as assessed by HPLC</w:t>
      </w:r>
      <w:r w:rsidR="00D96BF8">
        <w:t xml:space="preserve"> with</w:t>
      </w:r>
      <w:r w:rsidR="007E4157">
        <w:t xml:space="preserve"> </w:t>
      </w:r>
      <w:r>
        <w:t>diode</w:t>
      </w:r>
      <w:r w:rsidR="007E4157">
        <w:t>-</w:t>
      </w:r>
      <w:r>
        <w:t>array</w:t>
      </w:r>
      <w:r w:rsidR="00E82E33">
        <w:t xml:space="preserve"> </w:t>
      </w:r>
      <w:r w:rsidR="00D96BF8">
        <w:t xml:space="preserve">detection </w:t>
      </w:r>
      <w:r w:rsidR="00E82E33">
        <w:t>have been shown to vary significantly in accordance with the ethanol content of the extraction solvent (unpublished data</w:t>
      </w:r>
      <w:r w:rsidR="00F67C15">
        <w:t>, Pengelly 2009</w:t>
      </w:r>
      <w:r w:rsidR="00E82E33">
        <w:t>).</w:t>
      </w:r>
    </w:p>
    <w:p w:rsidR="00E55AE0" w:rsidRDefault="00E55AE0" w:rsidP="00E55AE0"/>
    <w:p w:rsidR="00C71C15" w:rsidRDefault="00E82E33" w:rsidP="00C71C15">
      <w:r>
        <w:t>A</w:t>
      </w:r>
      <w:r w:rsidR="00C71C15">
        <w:t xml:space="preserve">ll </w:t>
      </w:r>
      <w:r w:rsidR="00C71C15" w:rsidRPr="00890779">
        <w:rPr>
          <w:i/>
        </w:rPr>
        <w:t xml:space="preserve">D. </w:t>
      </w:r>
      <w:proofErr w:type="spellStart"/>
      <w:r w:rsidR="00C71C15" w:rsidRPr="00890779">
        <w:rPr>
          <w:i/>
        </w:rPr>
        <w:t>viscosa</w:t>
      </w:r>
      <w:proofErr w:type="spellEnd"/>
      <w:r w:rsidR="00C71C15">
        <w:t xml:space="preserve"> extracts </w:t>
      </w:r>
      <w:r>
        <w:t xml:space="preserve">tested </w:t>
      </w:r>
      <w:r w:rsidR="00C71C15">
        <w:t>were effective in enhancing fibroblast proliferation, however the aqueous and 45% ethanol extracts provided stronger inhibition when compared to 100% ethanol extracts. The findings from the cytotoxicity assays provide some support for these results, despite the differences in extraction solvents used. Aqueous extracts were not cytotoxic at 100μg/mL</w:t>
      </w:r>
      <w:r w:rsidR="00256FC5">
        <w:t>,</w:t>
      </w:r>
      <w:r w:rsidR="00C71C15">
        <w:t xml:space="preserve"> </w:t>
      </w:r>
      <w:r w:rsidR="00256FC5">
        <w:t xml:space="preserve">however the acetone and methanol extracts exhibited considerable cytotoxic activity at 33μg/mL and 100μg/mL respectively. Therefore, acetone and methanol may be </w:t>
      </w:r>
      <w:r w:rsidR="00D96BF8">
        <w:t xml:space="preserve">best </w:t>
      </w:r>
      <w:r w:rsidR="00256FC5">
        <w:t xml:space="preserve">avoided for preparation of </w:t>
      </w:r>
      <w:r w:rsidR="00256FC5" w:rsidRPr="008F3A7F">
        <w:rPr>
          <w:i/>
        </w:rPr>
        <w:t xml:space="preserve">D. </w:t>
      </w:r>
      <w:proofErr w:type="spellStart"/>
      <w:r w:rsidR="00256FC5" w:rsidRPr="008F3A7F">
        <w:rPr>
          <w:i/>
        </w:rPr>
        <w:t>viscosa</w:t>
      </w:r>
      <w:proofErr w:type="spellEnd"/>
      <w:r w:rsidR="00256FC5" w:rsidRPr="008F3A7F">
        <w:rPr>
          <w:i/>
        </w:rPr>
        <w:t xml:space="preserve"> </w:t>
      </w:r>
      <w:r w:rsidR="00256FC5">
        <w:t>phytomedicines. This finding is in line with the general philosophy for herbal medicine manufacturing practice which promotes the use of water and ethanol as the safest solvents (</w:t>
      </w:r>
      <w:proofErr w:type="spellStart"/>
      <w:r w:rsidR="00256FC5">
        <w:t>Etkin</w:t>
      </w:r>
      <w:proofErr w:type="spellEnd"/>
      <w:r w:rsidR="00256FC5">
        <w:t xml:space="preserve"> 1988; Bone 2003)</w:t>
      </w:r>
      <w:r w:rsidR="00C71C15">
        <w:t xml:space="preserve">.  </w:t>
      </w:r>
      <w:r w:rsidR="003D7BDC">
        <w:t xml:space="preserve">The results support other studies that demonstrate low toxicity and skin irritancy for </w:t>
      </w:r>
      <w:r w:rsidR="00E07483" w:rsidRPr="00E07483">
        <w:rPr>
          <w:i/>
        </w:rPr>
        <w:t xml:space="preserve">D. </w:t>
      </w:r>
      <w:proofErr w:type="spellStart"/>
      <w:r w:rsidR="00E07483" w:rsidRPr="00E07483">
        <w:rPr>
          <w:i/>
        </w:rPr>
        <w:t>viscosa</w:t>
      </w:r>
      <w:proofErr w:type="spellEnd"/>
      <w:r w:rsidR="003D7BDC">
        <w:t xml:space="preserve"> (</w:t>
      </w:r>
      <w:proofErr w:type="spellStart"/>
      <w:r w:rsidR="007A57D6">
        <w:t>Teshome</w:t>
      </w:r>
      <w:proofErr w:type="spellEnd"/>
      <w:r w:rsidR="007A57D6">
        <w:t xml:space="preserve"> et al 2010).</w:t>
      </w:r>
    </w:p>
    <w:p w:rsidR="00256FC5" w:rsidRDefault="00256FC5" w:rsidP="00C71C15"/>
    <w:p w:rsidR="00B67214" w:rsidRDefault="00B67214" w:rsidP="00B67214">
      <w:r>
        <w:t xml:space="preserve">The antioxidant activity demonstrated for </w:t>
      </w:r>
      <w:r w:rsidRPr="003B32AF">
        <w:rPr>
          <w:i/>
        </w:rPr>
        <w:t xml:space="preserve">D. </w:t>
      </w:r>
      <w:proofErr w:type="spellStart"/>
      <w:r w:rsidRPr="003B32AF">
        <w:rPr>
          <w:i/>
        </w:rPr>
        <w:t>viscosa</w:t>
      </w:r>
      <w:proofErr w:type="spellEnd"/>
      <w:r>
        <w:t xml:space="preserve"> may contribute to its’ potential as an anti-inflammatory or wound healing agent </w:t>
      </w:r>
      <w:r w:rsidR="00E05520">
        <w:fldChar w:fldCharType="begin"/>
      </w:r>
      <w:r>
        <w:instrText xml:space="preserve"> ADDIN EN.CITE &lt;EndNote&gt;&lt;Cite&gt;&lt;Author&gt;van Hien&lt;/Author&gt;&lt;Year&gt;1997&lt;/Year&gt;&lt;RecNum&gt;308&lt;/RecNum&gt;&lt;MDL&gt;&lt;REFERENCE_TYPE&gt;0&lt;/REFERENCE_TYPE&gt;&lt;REFNUM&gt;308&lt;/REFNUM&gt;&lt;AUTHORS&gt;&lt;AUTHOR&gt;van Hien, T.&lt;/AUTHOR&gt;&lt;AUTHOR&gt;Margaret, A &lt;/AUTHOR&gt;&lt;AUTHOR&gt;Hughes, G. W. &lt;/AUTHOR&gt;&lt;AUTHOR&gt;Cherry, C.&lt;/AUTHOR&gt;&lt;/AUTHORS&gt;&lt;YEAR&gt;1997&lt;/YEAR&gt;&lt;TITLE&gt;In vitro studies on the antioxidant and growth stimulatory activities of a polyphenolic extract from Cudrania cochinchinensis used in the treatment of wounds in Vietnam&lt;/TITLE&gt;&lt;SECONDARY_TITLE&gt;Wound Repair and Regeneration&lt;/SECONDARY_TITLE&gt;&lt;VOLUME&gt;5&lt;/VOLUME&gt;&lt;NUMBER&gt;2&lt;/NUMBER&gt;&lt;PAGES&gt;159-167&lt;/PAGES&gt;&lt;LABEL&gt;Wound &amp;amp; injury healing&lt;/LABEL&gt;&lt;/MDL&gt;&lt;/Cite&gt;&lt;Cite&gt;&lt;Author&gt;Thang&lt;/Author&gt;&lt;Year&gt;2001&lt;/Year&gt;&lt;RecNum&gt;306&lt;/RecNum&gt;&lt;MDL&gt;&lt;REFERENCE_TYPE&gt;0&lt;/REFERENCE_TYPE&gt;&lt;REFNUM&gt;306&lt;/REFNUM&gt;&lt;YEAR&gt;2001&lt;/YEAR&gt;&lt;TITLE&gt;Anti-oxidant effects of the extracts from the leaves of Chromolaena odorata on human dermal fibroblasts and epidermal keratinocytes against hydrogen peroxide and hypoxanthine-xanthine oxidase induced damage&lt;/TITLE&gt;&lt;SECONDARY_TITLE&gt;Burns&lt;/SECONDARY_TITLE&gt;&lt;VOLUME&gt;27&lt;/VOLUME&gt;&lt;NUMBER&gt;4&lt;/NUMBER&gt;&lt;PAGES&gt;319-327&lt;/PAGES&gt;&lt;DATE&gt;2001/6/1&lt;/DATE&gt;&lt;AUTHORS&gt;&lt;AUTHOR&gt;Thang, Phan Toan&lt;/AUTHOR&gt;&lt;AUTHOR&gt;Patrick, See&lt;/AUTHOR&gt;&lt;AUTHOR&gt;Teik, Lee Seng&lt;/AUTHOR&gt;&lt;AUTHOR&gt;Yung, Chan Sui&lt;/AUTHOR&gt;&lt;/AUTHORS&gt;&lt;URL&gt;http://www.sciencedirect.com/science/article/B6T52-4325X4N-2/2/ca38073b6f2e2f3e22e5b2a48e4e5dfa&lt;/URL&gt;&lt;LABEL&gt;&lt;styles&gt;&lt;/styles&gt;Wound &amp;amp; injury healing&lt;/LABEL&gt;&lt;/MDL&gt;&lt;/Cite&gt;&lt;/EndNote&gt;</w:instrText>
      </w:r>
      <w:r w:rsidR="00E05520">
        <w:fldChar w:fldCharType="separate"/>
      </w:r>
      <w:r>
        <w:t>(van Hien et al. 1997; Thang et al. 2001)</w:t>
      </w:r>
      <w:r w:rsidR="00E05520">
        <w:fldChar w:fldCharType="end"/>
      </w:r>
      <w:r>
        <w:t xml:space="preserve">. </w:t>
      </w:r>
      <w:r w:rsidRPr="0042798F">
        <w:t>Many degenerative diseases, including those of an inflammatory nature, are linked to oxidative stress. Oxidative</w:t>
      </w:r>
      <w:r>
        <w:t xml:space="preserve"> stress results from cumulative </w:t>
      </w:r>
      <w:r w:rsidRPr="0042798F">
        <w:t xml:space="preserve">damage caused by reactive oxygen species (ROS) including free radicals (with unpaired electrons) or their non-radical derivatives such as hydrogen peroxide and singlet oxygen (Hughes, 2002). </w:t>
      </w:r>
      <w:r>
        <w:t xml:space="preserve">Peroxyl radicals cause direct damage to DNA and deplete endogenous antioxidants </w:t>
      </w:r>
      <w:r w:rsidR="00E05520">
        <w:fldChar w:fldCharType="begin"/>
      </w:r>
      <w:r>
        <w:instrText xml:space="preserve"> ADDIN EN.CITE &lt;EndNote&gt;&lt;Cite&gt;&lt;Author&gt;Halliwell&lt;/Author&gt;&lt;Year&gt;1995&lt;/Year&gt;&lt;RecNum&gt;35&lt;/RecNum&gt;&lt;MDL&gt;&lt;REFERENCE_TYPE&gt;0&lt;/REFERENCE_TYPE&gt;&lt;REFNUM&gt;35&lt;/REFNUM&gt;&lt;YEAR&gt;1995&lt;/YEAR&gt;&lt;TITLE&gt;The characterization of antioxidants&lt;/TITLE&gt;&lt;SECONDARY_TITLE&gt;Food and Chemical Toxicology&lt;/SECONDARY_TITLE&gt;&lt;VOLUME&gt;33&lt;/VOLUME&gt;&lt;NUMBER&gt;7&lt;/NUMBER&gt;&lt;PAGES&gt;601-617&lt;/PAGES&gt;&lt;DATE&gt;1995/7&lt;/DATE&gt;&lt;AUTHORS&gt;&lt;AUTHOR&gt;Halliwell, B.&lt;/AUTHOR&gt;&lt;AUTHOR&gt;Aeschbach, R.&lt;/AUTHOR&gt;&lt;AUTHOR&gt;Loliger, J.&lt;/AUTHOR&gt;&lt;AUTHOR&gt;Aruoma, O. I.&lt;/AUTHOR&gt;&lt;/AUTHORS&gt;&lt;URL&gt;http://www.sciencedirect.com/science/article/B6T6P-3YKM34B-20/2/257ba46814cd1b37e9d0da6688558b80&lt;/URL&gt;&lt;LABEL&gt;&lt;styles&gt;&lt;/styles&gt;Antioxidant models&lt;/LABEL&gt;&lt;/MDL&gt;&lt;/Cite&gt;&lt;/EndNote&gt;</w:instrText>
      </w:r>
      <w:r w:rsidR="00E05520">
        <w:fldChar w:fldCharType="separate"/>
      </w:r>
      <w:r>
        <w:t>(Halliwell et al. 1995)</w:t>
      </w:r>
      <w:r w:rsidR="00E05520">
        <w:fldChar w:fldCharType="end"/>
      </w:r>
      <w:r>
        <w:t>. Therefore the present d</w:t>
      </w:r>
      <w:r w:rsidRPr="0042798F">
        <w:t xml:space="preserve">emonstration of free radical </w:t>
      </w:r>
      <w:r>
        <w:t xml:space="preserve">oxidation </w:t>
      </w:r>
      <w:r w:rsidRPr="0042798F">
        <w:t xml:space="preserve">inhibition </w:t>
      </w:r>
      <w:r>
        <w:t xml:space="preserve">in </w:t>
      </w:r>
      <w:r w:rsidRPr="003B32AF">
        <w:rPr>
          <w:i/>
        </w:rPr>
        <w:t xml:space="preserve">D. </w:t>
      </w:r>
      <w:proofErr w:type="spellStart"/>
      <w:r w:rsidRPr="003B32AF">
        <w:rPr>
          <w:i/>
        </w:rPr>
        <w:t>viscosa</w:t>
      </w:r>
      <w:proofErr w:type="spellEnd"/>
      <w:r w:rsidRPr="003B32AF">
        <w:rPr>
          <w:i/>
        </w:rPr>
        <w:t xml:space="preserve"> </w:t>
      </w:r>
      <w:r>
        <w:t xml:space="preserve">extracts could offer a </w:t>
      </w:r>
      <w:r w:rsidRPr="0042798F">
        <w:t xml:space="preserve">mechanism for </w:t>
      </w:r>
      <w:r>
        <w:t>addressing</w:t>
      </w:r>
      <w:r w:rsidRPr="0042798F">
        <w:t xml:space="preserve"> </w:t>
      </w:r>
      <w:r>
        <w:t>inflammatory disorders in humans</w:t>
      </w:r>
      <w:r w:rsidRPr="0042798F">
        <w:t>.</w:t>
      </w:r>
      <w:r>
        <w:t xml:space="preserve"> </w:t>
      </w:r>
    </w:p>
    <w:p w:rsidR="00B67214" w:rsidRDefault="00B67214" w:rsidP="00B67214"/>
    <w:p w:rsidR="00B67214" w:rsidRPr="0042798F" w:rsidRDefault="00B67214" w:rsidP="00B67214">
      <w:r>
        <w:t>Although not tested during this project, documented analgesic (</w:t>
      </w:r>
      <w:proofErr w:type="spellStart"/>
      <w:r>
        <w:t>Amabeoku</w:t>
      </w:r>
      <w:proofErr w:type="spellEnd"/>
      <w:r>
        <w:t xml:space="preserve"> et al. 2001)</w:t>
      </w:r>
      <w:r w:rsidR="00F67C15">
        <w:t xml:space="preserve">, </w:t>
      </w:r>
      <w:r>
        <w:t xml:space="preserve">antipruritic (Pearman 2000; van </w:t>
      </w:r>
      <w:proofErr w:type="spellStart"/>
      <w:r>
        <w:t>Wyk</w:t>
      </w:r>
      <w:proofErr w:type="spellEnd"/>
      <w:r>
        <w:t xml:space="preserve"> 2008) </w:t>
      </w:r>
      <w:r w:rsidR="00F67C15">
        <w:t>and antimicrobial (</w:t>
      </w:r>
      <w:proofErr w:type="spellStart"/>
      <w:r w:rsidR="00F67C15">
        <w:t>Teffo</w:t>
      </w:r>
      <w:proofErr w:type="spellEnd"/>
      <w:r w:rsidR="00F67C15">
        <w:t xml:space="preserve">, </w:t>
      </w:r>
      <w:proofErr w:type="spellStart"/>
      <w:r w:rsidR="00F67C15">
        <w:t>Aderogba</w:t>
      </w:r>
      <w:proofErr w:type="spellEnd"/>
      <w:r w:rsidR="00F67C15">
        <w:t xml:space="preserve"> and Eloff 2010) </w:t>
      </w:r>
      <w:r>
        <w:t xml:space="preserve">properties of </w:t>
      </w:r>
      <w:r w:rsidRPr="001C0E73">
        <w:rPr>
          <w:i/>
        </w:rPr>
        <w:t xml:space="preserve">D. </w:t>
      </w:r>
      <w:proofErr w:type="spellStart"/>
      <w:r w:rsidRPr="001C0E73">
        <w:rPr>
          <w:i/>
        </w:rPr>
        <w:t>viscosa</w:t>
      </w:r>
      <w:proofErr w:type="spellEnd"/>
      <w:r w:rsidRPr="001C0E73">
        <w:rPr>
          <w:i/>
        </w:rPr>
        <w:t xml:space="preserve"> </w:t>
      </w:r>
      <w:r>
        <w:t xml:space="preserve">could enhance the antioxidant and fibroblast proliferation activities reported here, </w:t>
      </w:r>
      <w:r w:rsidR="004E26FC">
        <w:t xml:space="preserve">providing a </w:t>
      </w:r>
      <w:r w:rsidR="002C736C">
        <w:t xml:space="preserve">sound rationale for further promoting the use of </w:t>
      </w:r>
      <w:r>
        <w:t>this traditional plant medicine</w:t>
      </w:r>
      <w:r w:rsidR="002C736C">
        <w:t xml:space="preserve"> </w:t>
      </w:r>
      <w:r>
        <w:t xml:space="preserve">as a healer of wounds and </w:t>
      </w:r>
      <w:r w:rsidR="002C736C">
        <w:t xml:space="preserve">treatment for inflammatory </w:t>
      </w:r>
      <w:r>
        <w:t>skin disorders</w:t>
      </w:r>
      <w:r w:rsidR="002C736C">
        <w:t xml:space="preserve">. </w:t>
      </w:r>
    </w:p>
    <w:p w:rsidR="00C71C15" w:rsidRDefault="00C71C15" w:rsidP="00324DC8">
      <w:pPr>
        <w:rPr>
          <w:iCs/>
          <w:color w:val="000000"/>
          <w:szCs w:val="32"/>
        </w:rPr>
      </w:pPr>
    </w:p>
    <w:p w:rsidR="00324DC8" w:rsidRDefault="00B67214" w:rsidP="002C736C">
      <w:pPr>
        <w:rPr>
          <w:lang w:val="en-GB"/>
        </w:rPr>
      </w:pPr>
      <w:r>
        <w:rPr>
          <w:iCs/>
          <w:color w:val="000000"/>
          <w:szCs w:val="32"/>
        </w:rPr>
        <w:t xml:space="preserve">In conclusion, </w:t>
      </w:r>
      <w:r w:rsidR="00E25410">
        <w:rPr>
          <w:iCs/>
          <w:color w:val="000000"/>
          <w:szCs w:val="32"/>
        </w:rPr>
        <w:t xml:space="preserve">traditional use of </w:t>
      </w:r>
      <w:proofErr w:type="spellStart"/>
      <w:r w:rsidR="003E31C6">
        <w:rPr>
          <w:i/>
          <w:iCs/>
          <w:color w:val="000000"/>
          <w:szCs w:val="32"/>
        </w:rPr>
        <w:t>Dodonaea</w:t>
      </w:r>
      <w:proofErr w:type="spellEnd"/>
      <w:r w:rsidR="003E31C6">
        <w:rPr>
          <w:i/>
          <w:iCs/>
          <w:color w:val="000000"/>
          <w:szCs w:val="32"/>
        </w:rPr>
        <w:t xml:space="preserve"> </w:t>
      </w:r>
      <w:proofErr w:type="spellStart"/>
      <w:r w:rsidR="003E31C6">
        <w:rPr>
          <w:i/>
          <w:iCs/>
          <w:color w:val="000000"/>
          <w:szCs w:val="32"/>
        </w:rPr>
        <w:t>viscosa</w:t>
      </w:r>
      <w:proofErr w:type="spellEnd"/>
      <w:r w:rsidR="003E31C6">
        <w:rPr>
          <w:i/>
          <w:iCs/>
          <w:color w:val="000000"/>
          <w:szCs w:val="32"/>
        </w:rPr>
        <w:t xml:space="preserve"> </w:t>
      </w:r>
      <w:r w:rsidR="003E31C6" w:rsidRPr="00F43DE1">
        <w:rPr>
          <w:iCs/>
          <w:color w:val="000000"/>
          <w:szCs w:val="32"/>
        </w:rPr>
        <w:t>subsp</w:t>
      </w:r>
      <w:r w:rsidR="003E31C6">
        <w:rPr>
          <w:i/>
          <w:iCs/>
          <w:color w:val="000000"/>
          <w:szCs w:val="32"/>
        </w:rPr>
        <w:t xml:space="preserve">. </w:t>
      </w:r>
      <w:proofErr w:type="spellStart"/>
      <w:r w:rsidR="003E31C6">
        <w:rPr>
          <w:i/>
          <w:iCs/>
          <w:color w:val="000000"/>
          <w:szCs w:val="32"/>
        </w:rPr>
        <w:t>angustifolia</w:t>
      </w:r>
      <w:proofErr w:type="spellEnd"/>
      <w:r w:rsidR="003E31C6">
        <w:rPr>
          <w:color w:val="000000"/>
          <w:szCs w:val="32"/>
        </w:rPr>
        <w:t xml:space="preserve"> leaf extracts </w:t>
      </w:r>
      <w:r w:rsidR="00E25410">
        <w:rPr>
          <w:color w:val="000000"/>
          <w:szCs w:val="32"/>
        </w:rPr>
        <w:t xml:space="preserve">for localised inflammation and wound-healing </w:t>
      </w:r>
      <w:r w:rsidR="00E63A30">
        <w:rPr>
          <w:color w:val="000000"/>
          <w:szCs w:val="32"/>
        </w:rPr>
        <w:t xml:space="preserve">was </w:t>
      </w:r>
      <w:r w:rsidR="00E25410">
        <w:rPr>
          <w:color w:val="000000"/>
          <w:szCs w:val="32"/>
        </w:rPr>
        <w:t xml:space="preserve">further validated by a combination of </w:t>
      </w:r>
      <w:r w:rsidR="00E05520" w:rsidRPr="007E4157">
        <w:rPr>
          <w:i/>
          <w:color w:val="000000"/>
          <w:szCs w:val="32"/>
        </w:rPr>
        <w:t>in vitro</w:t>
      </w:r>
      <w:r w:rsidR="00E63A30">
        <w:rPr>
          <w:color w:val="000000"/>
          <w:szCs w:val="32"/>
        </w:rPr>
        <w:t xml:space="preserve"> studies. </w:t>
      </w:r>
      <w:r>
        <w:rPr>
          <w:lang w:val="en-GB"/>
        </w:rPr>
        <w:t xml:space="preserve"> </w:t>
      </w:r>
      <w:r w:rsidR="00E63A30">
        <w:rPr>
          <w:lang w:val="en-GB"/>
        </w:rPr>
        <w:t>F</w:t>
      </w:r>
      <w:r>
        <w:rPr>
          <w:lang w:val="en-GB"/>
        </w:rPr>
        <w:t xml:space="preserve">urther </w:t>
      </w:r>
      <w:r w:rsidR="008078D0">
        <w:rPr>
          <w:lang w:val="en-GB"/>
        </w:rPr>
        <w:t>investigation</w:t>
      </w:r>
      <w:bookmarkStart w:id="0" w:name="_GoBack"/>
      <w:bookmarkEnd w:id="0"/>
      <w:r>
        <w:rPr>
          <w:lang w:val="en-GB"/>
        </w:rPr>
        <w:t xml:space="preserve">s are needed to </w:t>
      </w:r>
      <w:r w:rsidR="002C736C">
        <w:rPr>
          <w:lang w:val="en-GB"/>
        </w:rPr>
        <w:t xml:space="preserve">establish </w:t>
      </w:r>
      <w:r w:rsidR="00E25410">
        <w:rPr>
          <w:lang w:val="en-GB"/>
        </w:rPr>
        <w:t>likely mechanisms of action.as well as the most effective solvents and extraction methods</w:t>
      </w:r>
      <w:r w:rsidR="00E63A30">
        <w:rPr>
          <w:lang w:val="en-GB"/>
        </w:rPr>
        <w:t xml:space="preserve">. </w:t>
      </w:r>
      <w:r w:rsidR="002C736C">
        <w:rPr>
          <w:lang w:val="en-GB"/>
        </w:rPr>
        <w:t xml:space="preserve"> </w:t>
      </w:r>
      <w:r w:rsidR="00E63A30" w:rsidRPr="00E63A30">
        <w:rPr>
          <w:color w:val="000000"/>
          <w:szCs w:val="32"/>
        </w:rPr>
        <w:t xml:space="preserve"> </w:t>
      </w:r>
      <w:r w:rsidR="00E63A30">
        <w:rPr>
          <w:color w:val="000000"/>
          <w:szCs w:val="32"/>
        </w:rPr>
        <w:t>The</w:t>
      </w:r>
      <w:r w:rsidR="00502FE1">
        <w:rPr>
          <w:color w:val="000000"/>
          <w:szCs w:val="32"/>
        </w:rPr>
        <w:t xml:space="preserve"> combination of findings from recent </w:t>
      </w:r>
      <w:r w:rsidR="00E05520" w:rsidRPr="007E4157">
        <w:rPr>
          <w:i/>
          <w:color w:val="000000"/>
          <w:szCs w:val="32"/>
        </w:rPr>
        <w:t xml:space="preserve">in vivo </w:t>
      </w:r>
      <w:r w:rsidR="00502FE1">
        <w:rPr>
          <w:color w:val="000000"/>
          <w:szCs w:val="32"/>
        </w:rPr>
        <w:t xml:space="preserve">studies and the current investigations provide further impetus </w:t>
      </w:r>
      <w:r w:rsidR="00502FE1">
        <w:rPr>
          <w:lang w:val="en-GB"/>
        </w:rPr>
        <w:t xml:space="preserve">to have the species considered for listing on the Australian Register of Therapeutic Goods, </w:t>
      </w:r>
      <w:r w:rsidR="00BA59CD">
        <w:rPr>
          <w:lang w:val="en-GB"/>
        </w:rPr>
        <w:t xml:space="preserve">potentially </w:t>
      </w:r>
      <w:r w:rsidR="00502FE1">
        <w:rPr>
          <w:lang w:val="en-GB"/>
        </w:rPr>
        <w:t>paving the way for studies on humans.</w:t>
      </w:r>
    </w:p>
    <w:p w:rsidR="00324DC8" w:rsidRDefault="00324DC8" w:rsidP="00467555">
      <w:pPr>
        <w:rPr>
          <w:i/>
          <w:lang w:val="en-GB"/>
        </w:rPr>
      </w:pPr>
    </w:p>
    <w:p w:rsidR="00BA59CD" w:rsidRDefault="00BA59CD" w:rsidP="00467555">
      <w:pPr>
        <w:rPr>
          <w:i/>
          <w:lang w:val="en-GB"/>
        </w:rPr>
      </w:pPr>
    </w:p>
    <w:p w:rsidR="00BA59CD" w:rsidRPr="007E4157" w:rsidRDefault="00E05520" w:rsidP="00BA59CD">
      <w:pPr>
        <w:rPr>
          <w:b/>
          <w:szCs w:val="22"/>
        </w:rPr>
      </w:pPr>
      <w:r w:rsidRPr="007E4157">
        <w:rPr>
          <w:b/>
          <w:szCs w:val="22"/>
        </w:rPr>
        <w:t>Acknowledgement</w:t>
      </w:r>
    </w:p>
    <w:p w:rsidR="00BA59CD" w:rsidRDefault="00BA59CD" w:rsidP="00BA59CD">
      <w:pPr>
        <w:rPr>
          <w:szCs w:val="22"/>
        </w:rPr>
      </w:pPr>
      <w:r>
        <w:rPr>
          <w:szCs w:val="22"/>
        </w:rPr>
        <w:t>The p</w:t>
      </w:r>
      <w:r w:rsidR="003E5D02">
        <w:rPr>
          <w:szCs w:val="22"/>
        </w:rPr>
        <w:t>aper derives from my PhD p</w:t>
      </w:r>
      <w:r>
        <w:rPr>
          <w:szCs w:val="22"/>
        </w:rPr>
        <w:t xml:space="preserve">roject </w:t>
      </w:r>
      <w:r w:rsidR="003E5D02">
        <w:rPr>
          <w:szCs w:val="22"/>
        </w:rPr>
        <w:t>at the University of Newcastle, Australia. It r</w:t>
      </w:r>
      <w:r>
        <w:rPr>
          <w:szCs w:val="22"/>
        </w:rPr>
        <w:t>eceived financial support from Southern Cross Herbal Extracts and the Rural Industry Research and Development Corporation.</w:t>
      </w:r>
      <w:r w:rsidR="003E5D02">
        <w:rPr>
          <w:szCs w:val="22"/>
        </w:rPr>
        <w:t xml:space="preserve"> </w:t>
      </w:r>
    </w:p>
    <w:p w:rsidR="003E5D02" w:rsidRDefault="003E5D02" w:rsidP="00BA59CD">
      <w:pPr>
        <w:rPr>
          <w:szCs w:val="22"/>
        </w:rPr>
      </w:pPr>
    </w:p>
    <w:p w:rsidR="007E4157" w:rsidRDefault="007E4157" w:rsidP="00BA59CD">
      <w:pPr>
        <w:rPr>
          <w:szCs w:val="22"/>
        </w:rPr>
      </w:pPr>
      <w:r>
        <w:rPr>
          <w:szCs w:val="22"/>
        </w:rPr>
        <w:t xml:space="preserve">I am grateful to my supervisors </w:t>
      </w:r>
      <w:proofErr w:type="spellStart"/>
      <w:r>
        <w:rPr>
          <w:szCs w:val="22"/>
        </w:rPr>
        <w:t>Dr.</w:t>
      </w:r>
      <w:proofErr w:type="spellEnd"/>
      <w:r>
        <w:rPr>
          <w:szCs w:val="22"/>
        </w:rPr>
        <w:t xml:space="preserve"> Paul Roach and </w:t>
      </w:r>
      <w:proofErr w:type="spellStart"/>
      <w:r>
        <w:rPr>
          <w:szCs w:val="22"/>
        </w:rPr>
        <w:t>Dr.</w:t>
      </w:r>
      <w:proofErr w:type="spellEnd"/>
      <w:r>
        <w:rPr>
          <w:szCs w:val="22"/>
        </w:rPr>
        <w:t xml:space="preserve"> Mark </w:t>
      </w:r>
      <w:proofErr w:type="spellStart"/>
      <w:r>
        <w:rPr>
          <w:szCs w:val="22"/>
        </w:rPr>
        <w:t>Lucock</w:t>
      </w:r>
      <w:proofErr w:type="spellEnd"/>
      <w:r>
        <w:rPr>
          <w:szCs w:val="22"/>
        </w:rPr>
        <w:t xml:space="preserve"> for </w:t>
      </w:r>
      <w:r w:rsidR="003E5D02">
        <w:rPr>
          <w:szCs w:val="22"/>
        </w:rPr>
        <w:t xml:space="preserve">reviewing this paper and providing constructive </w:t>
      </w:r>
      <w:r>
        <w:rPr>
          <w:szCs w:val="22"/>
        </w:rPr>
        <w:t xml:space="preserve">comments and </w:t>
      </w:r>
      <w:r w:rsidR="003E5D02">
        <w:rPr>
          <w:szCs w:val="22"/>
        </w:rPr>
        <w:t xml:space="preserve">suggestions. </w:t>
      </w:r>
    </w:p>
    <w:p w:rsidR="00BA59CD" w:rsidRDefault="00BA59CD" w:rsidP="00467555">
      <w:pPr>
        <w:rPr>
          <w:i/>
          <w:lang w:val="en-GB"/>
        </w:rPr>
      </w:pPr>
    </w:p>
    <w:p w:rsidR="00467555" w:rsidRDefault="00467555" w:rsidP="00467555">
      <w:pPr>
        <w:pStyle w:val="Heading2"/>
      </w:pPr>
      <w:r>
        <w:t>References</w:t>
      </w:r>
    </w:p>
    <w:p w:rsidR="00C239FC" w:rsidRDefault="00C239FC" w:rsidP="00321CB8">
      <w:r>
        <w:t xml:space="preserve">Aboriginal Community of the Northern Territory of </w:t>
      </w:r>
      <w:r w:rsidRPr="00AF5DED">
        <w:t xml:space="preserve">Australia 1993. </w:t>
      </w:r>
      <w:r w:rsidRPr="00AF5DED">
        <w:rPr>
          <w:i/>
        </w:rPr>
        <w:t xml:space="preserve">Traditional Aboriginal Medicines, </w:t>
      </w:r>
      <w:r w:rsidRPr="00AF5DED">
        <w:t>Conservation Commission of the Northern territory, Darwin.</w:t>
      </w:r>
    </w:p>
    <w:p w:rsidR="006A3114" w:rsidRPr="006A3114" w:rsidRDefault="00BD6686" w:rsidP="00321CB8">
      <w:proofErr w:type="spellStart"/>
      <w:r>
        <w:t>Amabeoku</w:t>
      </w:r>
      <w:proofErr w:type="spellEnd"/>
      <w:r>
        <w:t xml:space="preserve">, G J, Eagles P, Scott G, </w:t>
      </w:r>
      <w:proofErr w:type="spellStart"/>
      <w:r>
        <w:t>Mayeng</w:t>
      </w:r>
      <w:proofErr w:type="spellEnd"/>
      <w:r>
        <w:t xml:space="preserve"> I</w:t>
      </w:r>
      <w:r w:rsidR="00336B55">
        <w:t>,</w:t>
      </w:r>
      <w:r>
        <w:t xml:space="preserve"> Springfield</w:t>
      </w:r>
      <w:r w:rsidR="006A3114" w:rsidRPr="006A3114">
        <w:t xml:space="preserve"> E. 2001. Analgesic and antipyretic effects of </w:t>
      </w:r>
      <w:proofErr w:type="spellStart"/>
      <w:r w:rsidR="006A3114" w:rsidRPr="006A3114">
        <w:rPr>
          <w:i/>
        </w:rPr>
        <w:t>Dodonaea</w:t>
      </w:r>
      <w:proofErr w:type="spellEnd"/>
      <w:r w:rsidR="006A3114" w:rsidRPr="006A3114">
        <w:rPr>
          <w:i/>
        </w:rPr>
        <w:t xml:space="preserve"> </w:t>
      </w:r>
      <w:proofErr w:type="spellStart"/>
      <w:r w:rsidR="006A3114" w:rsidRPr="006A3114">
        <w:rPr>
          <w:i/>
        </w:rPr>
        <w:t>angustifolia</w:t>
      </w:r>
      <w:proofErr w:type="spellEnd"/>
      <w:r w:rsidR="006A3114" w:rsidRPr="006A3114">
        <w:t xml:space="preserve"> and </w:t>
      </w:r>
      <w:r w:rsidR="006A3114" w:rsidRPr="006A3114">
        <w:rPr>
          <w:i/>
        </w:rPr>
        <w:t xml:space="preserve">Salvia </w:t>
      </w:r>
      <w:proofErr w:type="spellStart"/>
      <w:r w:rsidR="006A3114" w:rsidRPr="006A3114">
        <w:rPr>
          <w:i/>
        </w:rPr>
        <w:t>africana</w:t>
      </w:r>
      <w:proofErr w:type="spellEnd"/>
      <w:r w:rsidR="006A3114" w:rsidRPr="006A3114">
        <w:rPr>
          <w:i/>
        </w:rPr>
        <w:t>-lutea</w:t>
      </w:r>
      <w:r w:rsidR="006A3114" w:rsidRPr="006A3114">
        <w:t xml:space="preserve">. </w:t>
      </w:r>
      <w:r w:rsidR="006A3114" w:rsidRPr="006A3114">
        <w:rPr>
          <w:i/>
        </w:rPr>
        <w:t>J. Ethnopharmacology,</w:t>
      </w:r>
      <w:r w:rsidR="006A3114" w:rsidRPr="006A3114">
        <w:t xml:space="preserve"> </w:t>
      </w:r>
      <w:r w:rsidR="006A3114" w:rsidRPr="006A3114">
        <w:rPr>
          <w:b/>
        </w:rPr>
        <w:t>75</w:t>
      </w:r>
      <w:r>
        <w:rPr>
          <w:b/>
        </w:rPr>
        <w:t>:</w:t>
      </w:r>
      <w:r w:rsidR="006A3114" w:rsidRPr="006A3114">
        <w:t xml:space="preserve"> 117-124.</w:t>
      </w:r>
    </w:p>
    <w:p w:rsidR="00631C4D" w:rsidRPr="006A3114" w:rsidRDefault="00BD6686" w:rsidP="00321CB8">
      <w:proofErr w:type="spellStart"/>
      <w:r>
        <w:t>Arun</w:t>
      </w:r>
      <w:proofErr w:type="spellEnd"/>
      <w:r>
        <w:t xml:space="preserve"> M</w:t>
      </w:r>
      <w:r w:rsidR="00336B55">
        <w:t>,</w:t>
      </w:r>
      <w:r>
        <w:t xml:space="preserve"> Asha V</w:t>
      </w:r>
      <w:r w:rsidR="00631C4D" w:rsidRPr="006A3114">
        <w:t xml:space="preserve">V. 2008. Gastroprotective effect of </w:t>
      </w:r>
      <w:proofErr w:type="spellStart"/>
      <w:r w:rsidR="00631C4D" w:rsidRPr="006A3114">
        <w:rPr>
          <w:i/>
        </w:rPr>
        <w:t>Dodonaea</w:t>
      </w:r>
      <w:proofErr w:type="spellEnd"/>
      <w:r w:rsidR="00631C4D" w:rsidRPr="006A3114">
        <w:rPr>
          <w:i/>
        </w:rPr>
        <w:t xml:space="preserve"> </w:t>
      </w:r>
      <w:proofErr w:type="spellStart"/>
      <w:r w:rsidR="00631C4D" w:rsidRPr="006A3114">
        <w:rPr>
          <w:i/>
        </w:rPr>
        <w:t>viscosa</w:t>
      </w:r>
      <w:proofErr w:type="spellEnd"/>
      <w:r w:rsidR="00631C4D" w:rsidRPr="006A3114">
        <w:t xml:space="preserve"> on various experimental ulcer models. </w:t>
      </w:r>
      <w:r w:rsidR="00631C4D" w:rsidRPr="006A3114">
        <w:rPr>
          <w:i/>
        </w:rPr>
        <w:t>J Ethnopharmacology</w:t>
      </w:r>
      <w:r w:rsidR="00631C4D" w:rsidRPr="006A3114">
        <w:t xml:space="preserve"> </w:t>
      </w:r>
      <w:r w:rsidR="00631C4D" w:rsidRPr="006A3114">
        <w:rPr>
          <w:b/>
        </w:rPr>
        <w:t>118</w:t>
      </w:r>
      <w:r>
        <w:rPr>
          <w:b/>
        </w:rPr>
        <w:t>:</w:t>
      </w:r>
      <w:r w:rsidR="00631C4D" w:rsidRPr="006A3114">
        <w:t xml:space="preserve"> 460-465.</w:t>
      </w:r>
    </w:p>
    <w:p w:rsidR="00317C44" w:rsidRDefault="00317C44" w:rsidP="00321CB8">
      <w:r w:rsidRPr="00AF5DED">
        <w:t xml:space="preserve">Ansar Ahmed, S., </w:t>
      </w:r>
      <w:proofErr w:type="spellStart"/>
      <w:r w:rsidRPr="00AF5DED">
        <w:t>Gogal</w:t>
      </w:r>
      <w:proofErr w:type="spellEnd"/>
      <w:r w:rsidRPr="00AF5DED">
        <w:t xml:space="preserve"> Jr., R. M. and Walsh, J. E. 1994. A new rapid and simple non-radioactive assay to monitor and determine the proliferation of lymphocytes: an alternative to [3H]thymidine incorporation assay. </w:t>
      </w:r>
      <w:r w:rsidRPr="00AF5DED">
        <w:rPr>
          <w:i/>
        </w:rPr>
        <w:t>J</w:t>
      </w:r>
      <w:r>
        <w:rPr>
          <w:i/>
        </w:rPr>
        <w:t xml:space="preserve">. </w:t>
      </w:r>
      <w:r w:rsidRPr="00AF5DED">
        <w:rPr>
          <w:i/>
        </w:rPr>
        <w:t>Immunological Methods</w:t>
      </w:r>
      <w:r w:rsidRPr="00AF5DED">
        <w:t xml:space="preserve"> </w:t>
      </w:r>
      <w:r w:rsidRPr="00AF5DED">
        <w:rPr>
          <w:b/>
        </w:rPr>
        <w:t>170</w:t>
      </w:r>
      <w:r>
        <w:rPr>
          <w:b/>
        </w:rPr>
        <w:t>:</w:t>
      </w:r>
      <w:r w:rsidRPr="00AF5DED">
        <w:t xml:space="preserve"> 211-224.</w:t>
      </w:r>
    </w:p>
    <w:p w:rsidR="00317C44" w:rsidRDefault="00317C44" w:rsidP="00321CB8">
      <w:proofErr w:type="spellStart"/>
      <w:r>
        <w:t>Biosource</w:t>
      </w:r>
      <w:proofErr w:type="spellEnd"/>
      <w:r>
        <w:t xml:space="preserve"> International</w:t>
      </w:r>
      <w:r w:rsidRPr="00AF5DED">
        <w:t xml:space="preserve"> 2005</w:t>
      </w:r>
      <w:r>
        <w:t>.</w:t>
      </w:r>
      <w:r w:rsidRPr="00AF5DED">
        <w:t xml:space="preserve"> </w:t>
      </w:r>
      <w:proofErr w:type="spellStart"/>
      <w:r w:rsidRPr="00AF5DED">
        <w:t>alamarBlue</w:t>
      </w:r>
      <w:r w:rsidRPr="00AF5DED">
        <w:rPr>
          <w:vertAlign w:val="superscript"/>
        </w:rPr>
        <w:t>TM</w:t>
      </w:r>
      <w:proofErr w:type="spellEnd"/>
      <w:r>
        <w:t xml:space="preserve"> . product literature. Camarillo, CA, USA. </w:t>
      </w:r>
    </w:p>
    <w:p w:rsidR="00631C4D" w:rsidRPr="006A3114" w:rsidRDefault="00BD6686" w:rsidP="00321CB8">
      <w:r>
        <w:t>Bone</w:t>
      </w:r>
      <w:r w:rsidR="00631C4D" w:rsidRPr="006A3114">
        <w:t xml:space="preserve"> K. 2003. </w:t>
      </w:r>
      <w:r w:rsidR="00631C4D" w:rsidRPr="006A3114">
        <w:rPr>
          <w:i/>
        </w:rPr>
        <w:t xml:space="preserve">A Clinical Guide to Blending Liquid Herbs., </w:t>
      </w:r>
      <w:r w:rsidR="00631C4D" w:rsidRPr="006A3114">
        <w:t>Churchill Livingstone, Warwick.</w:t>
      </w:r>
    </w:p>
    <w:p w:rsidR="00105A5F" w:rsidRDefault="00105A5F" w:rsidP="00321CB8">
      <w:r>
        <w:t xml:space="preserve">Cao S, Brodie P, </w:t>
      </w:r>
      <w:proofErr w:type="spellStart"/>
      <w:r>
        <w:t>Callmander</w:t>
      </w:r>
      <w:proofErr w:type="spellEnd"/>
      <w:r>
        <w:t xml:space="preserve"> R, </w:t>
      </w:r>
      <w:proofErr w:type="spellStart"/>
      <w:r>
        <w:t>Randrianaivo</w:t>
      </w:r>
      <w:proofErr w:type="spellEnd"/>
      <w:r>
        <w:t xml:space="preserve"> R, </w:t>
      </w:r>
      <w:proofErr w:type="spellStart"/>
      <w:r>
        <w:t>Razafitsalama</w:t>
      </w:r>
      <w:proofErr w:type="spellEnd"/>
      <w:r>
        <w:t xml:space="preserve"> J, </w:t>
      </w:r>
      <w:proofErr w:type="spellStart"/>
      <w:r>
        <w:t>Rakotobe</w:t>
      </w:r>
      <w:proofErr w:type="spellEnd"/>
      <w:r>
        <w:t xml:space="preserve"> E, </w:t>
      </w:r>
      <w:proofErr w:type="spellStart"/>
      <w:r>
        <w:t>Rasamison</w:t>
      </w:r>
      <w:proofErr w:type="spellEnd"/>
      <w:r>
        <w:t xml:space="preserve"> VE, </w:t>
      </w:r>
      <w:proofErr w:type="spellStart"/>
      <w:r>
        <w:t>TenDyke</w:t>
      </w:r>
      <w:proofErr w:type="spellEnd"/>
      <w:r>
        <w:t xml:space="preserve"> K, Shen Y, Suh EM, Kingston DGI. Antiproliferative triterpenoid saponins from </w:t>
      </w:r>
      <w:proofErr w:type="spellStart"/>
      <w:r w:rsidR="00E07483" w:rsidRPr="00E07483">
        <w:rPr>
          <w:i/>
        </w:rPr>
        <w:t>Dodonaea</w:t>
      </w:r>
      <w:proofErr w:type="spellEnd"/>
      <w:r w:rsidR="00E07483" w:rsidRPr="00E07483">
        <w:rPr>
          <w:i/>
        </w:rPr>
        <w:t xml:space="preserve"> </w:t>
      </w:r>
      <w:proofErr w:type="spellStart"/>
      <w:r w:rsidR="00E07483" w:rsidRPr="00E07483">
        <w:rPr>
          <w:i/>
        </w:rPr>
        <w:t>viscosa</w:t>
      </w:r>
      <w:proofErr w:type="spellEnd"/>
      <w:r>
        <w:t xml:space="preserve"> from the Madagascar dry forest. </w:t>
      </w:r>
      <w:r w:rsidRPr="00105A5F">
        <w:rPr>
          <w:i/>
        </w:rPr>
        <w:t>J Nat Prod</w:t>
      </w:r>
      <w:r>
        <w:t xml:space="preserve">. </w:t>
      </w:r>
      <w:r w:rsidR="00E07483" w:rsidRPr="00E07483">
        <w:rPr>
          <w:b/>
        </w:rPr>
        <w:t>72</w:t>
      </w:r>
      <w:r>
        <w:t>: 1705-1707.</w:t>
      </w:r>
    </w:p>
    <w:p w:rsidR="00335410" w:rsidRPr="006A3114" w:rsidRDefault="00BD6686" w:rsidP="00321CB8">
      <w:r>
        <w:t>Cribb</w:t>
      </w:r>
      <w:r w:rsidR="00336B55">
        <w:t xml:space="preserve"> AB,</w:t>
      </w:r>
      <w:r>
        <w:t xml:space="preserve"> Cribb J</w:t>
      </w:r>
      <w:r w:rsidR="00335410" w:rsidRPr="006A3114">
        <w:t xml:space="preserve">W. 1981. </w:t>
      </w:r>
      <w:r w:rsidR="00335410" w:rsidRPr="006A3114">
        <w:rPr>
          <w:i/>
        </w:rPr>
        <w:t xml:space="preserve">Wild Medicine in Australia, </w:t>
      </w:r>
      <w:r w:rsidR="00335410" w:rsidRPr="006A3114">
        <w:t>Collins, Sydney.</w:t>
      </w:r>
    </w:p>
    <w:p w:rsidR="00631C4D" w:rsidRDefault="00BD6686" w:rsidP="00321CB8">
      <w:proofErr w:type="spellStart"/>
      <w:r>
        <w:t>Dimbi</w:t>
      </w:r>
      <w:proofErr w:type="spellEnd"/>
      <w:r>
        <w:t xml:space="preserve"> MZ, </w:t>
      </w:r>
      <w:proofErr w:type="spellStart"/>
      <w:r>
        <w:t>Kapundu</w:t>
      </w:r>
      <w:proofErr w:type="spellEnd"/>
      <w:r>
        <w:t xml:space="preserve"> M, </w:t>
      </w:r>
      <w:proofErr w:type="spellStart"/>
      <w:r>
        <w:t>Darimont</w:t>
      </w:r>
      <w:proofErr w:type="spellEnd"/>
      <w:r>
        <w:t xml:space="preserve"> E, </w:t>
      </w:r>
      <w:proofErr w:type="spellStart"/>
      <w:r>
        <w:t>Warin</w:t>
      </w:r>
      <w:proofErr w:type="spellEnd"/>
      <w:r>
        <w:t xml:space="preserve"> R</w:t>
      </w:r>
      <w:r w:rsidR="00631C4D" w:rsidRPr="006A3114">
        <w:t xml:space="preserve">, </w:t>
      </w:r>
      <w:proofErr w:type="spellStart"/>
      <w:r w:rsidR="00631C4D" w:rsidRPr="006A3114">
        <w:t>Delaude</w:t>
      </w:r>
      <w:proofErr w:type="spellEnd"/>
      <w:r>
        <w:t xml:space="preserve"> C</w:t>
      </w:r>
      <w:r w:rsidR="00336B55">
        <w:t>,</w:t>
      </w:r>
      <w:r w:rsidR="00631C4D" w:rsidRPr="006A3114">
        <w:t xml:space="preserve"> </w:t>
      </w:r>
      <w:proofErr w:type="spellStart"/>
      <w:r w:rsidR="00631C4D" w:rsidRPr="006A3114">
        <w:t>Huls</w:t>
      </w:r>
      <w:proofErr w:type="spellEnd"/>
      <w:r w:rsidR="00631C4D" w:rsidRPr="006A3114">
        <w:t>, R. 1985. Triterpenoids of</w:t>
      </w:r>
      <w:r>
        <w:rPr>
          <w:i/>
        </w:rPr>
        <w:t xml:space="preserve"> </w:t>
      </w:r>
      <w:proofErr w:type="spellStart"/>
      <w:r>
        <w:rPr>
          <w:i/>
        </w:rPr>
        <w:t>Dodonaea</w:t>
      </w:r>
      <w:proofErr w:type="spellEnd"/>
      <w:r>
        <w:rPr>
          <w:i/>
        </w:rPr>
        <w:t xml:space="preserve"> </w:t>
      </w:r>
      <w:proofErr w:type="spellStart"/>
      <w:r>
        <w:rPr>
          <w:i/>
        </w:rPr>
        <w:t>viscosa</w:t>
      </w:r>
      <w:proofErr w:type="spellEnd"/>
      <w:r>
        <w:rPr>
          <w:i/>
        </w:rPr>
        <w:t>. Bull</w:t>
      </w:r>
      <w:r w:rsidR="00631C4D" w:rsidRPr="006A3114">
        <w:rPr>
          <w:i/>
        </w:rPr>
        <w:t xml:space="preserve"> </w:t>
      </w:r>
      <w:proofErr w:type="spellStart"/>
      <w:r w:rsidR="00631C4D" w:rsidRPr="006A3114">
        <w:rPr>
          <w:i/>
        </w:rPr>
        <w:t>Soc</w:t>
      </w:r>
      <w:proofErr w:type="spellEnd"/>
      <w:r>
        <w:rPr>
          <w:i/>
        </w:rPr>
        <w:t xml:space="preserve"> </w:t>
      </w:r>
      <w:proofErr w:type="spellStart"/>
      <w:r>
        <w:rPr>
          <w:i/>
        </w:rPr>
        <w:t>Chim</w:t>
      </w:r>
      <w:proofErr w:type="spellEnd"/>
      <w:r w:rsidR="00631C4D" w:rsidRPr="006A3114">
        <w:rPr>
          <w:i/>
        </w:rPr>
        <w:t xml:space="preserve"> </w:t>
      </w:r>
      <w:proofErr w:type="spellStart"/>
      <w:r w:rsidR="00631C4D" w:rsidRPr="006A3114">
        <w:rPr>
          <w:i/>
        </w:rPr>
        <w:t>Belg</w:t>
      </w:r>
      <w:proofErr w:type="spellEnd"/>
      <w:r w:rsidR="00631C4D" w:rsidRPr="006A3114">
        <w:t xml:space="preserve"> </w:t>
      </w:r>
      <w:r w:rsidR="00631C4D" w:rsidRPr="006A3114">
        <w:rPr>
          <w:b/>
        </w:rPr>
        <w:t>94</w:t>
      </w:r>
      <w:r>
        <w:rPr>
          <w:b/>
        </w:rPr>
        <w:t>:</w:t>
      </w:r>
      <w:r w:rsidR="00631C4D" w:rsidRPr="006A3114">
        <w:t xml:space="preserve"> 141-8.</w:t>
      </w:r>
    </w:p>
    <w:p w:rsidR="00922356" w:rsidRDefault="00922356" w:rsidP="00922356">
      <w:r w:rsidRPr="00AF5DED">
        <w:t xml:space="preserve">Dunlap, W., Llewellyn, L., Doyle, J. and Yamamoto, Y. 2003. A microtiter plate assay for screening antioxidant activity in extracts of marine organisms. </w:t>
      </w:r>
      <w:r w:rsidRPr="00AF5DED">
        <w:rPr>
          <w:i/>
        </w:rPr>
        <w:t>Marine Biotechnology</w:t>
      </w:r>
      <w:r w:rsidRPr="00AF5DED">
        <w:t xml:space="preserve"> </w:t>
      </w:r>
      <w:r w:rsidRPr="00AF5DED">
        <w:rPr>
          <w:b/>
        </w:rPr>
        <w:t>5</w:t>
      </w:r>
      <w:r>
        <w:rPr>
          <w:b/>
        </w:rPr>
        <w:t>:</w:t>
      </w:r>
      <w:r w:rsidRPr="00AF5DED">
        <w:t xml:space="preserve"> 294-301.</w:t>
      </w:r>
    </w:p>
    <w:p w:rsidR="00631C4D" w:rsidRPr="006A3114" w:rsidRDefault="00BD6686" w:rsidP="00321CB8">
      <w:proofErr w:type="spellStart"/>
      <w:r>
        <w:t>Etkin</w:t>
      </w:r>
      <w:proofErr w:type="spellEnd"/>
      <w:r>
        <w:t xml:space="preserve"> N</w:t>
      </w:r>
      <w:r w:rsidR="00631C4D" w:rsidRPr="006A3114">
        <w:t xml:space="preserve">L. 1988. Ethnopharmacology. Behavioural approaches in the anthropological study of indigenous medicines. </w:t>
      </w:r>
      <w:r>
        <w:rPr>
          <w:i/>
        </w:rPr>
        <w:t>Ann Rev</w:t>
      </w:r>
      <w:r w:rsidR="00631C4D" w:rsidRPr="006A3114">
        <w:rPr>
          <w:i/>
        </w:rPr>
        <w:t xml:space="preserve"> </w:t>
      </w:r>
      <w:proofErr w:type="spellStart"/>
      <w:r w:rsidR="00631C4D" w:rsidRPr="006A3114">
        <w:rPr>
          <w:i/>
        </w:rPr>
        <w:t>Anthropol</w:t>
      </w:r>
      <w:proofErr w:type="spellEnd"/>
      <w:r w:rsidR="00631C4D" w:rsidRPr="006A3114">
        <w:t xml:space="preserve"> </w:t>
      </w:r>
      <w:r w:rsidR="00631C4D" w:rsidRPr="006A3114">
        <w:rPr>
          <w:b/>
        </w:rPr>
        <w:t>17</w:t>
      </w:r>
      <w:r>
        <w:rPr>
          <w:b/>
        </w:rPr>
        <w:t>:</w:t>
      </w:r>
      <w:r w:rsidR="00631C4D" w:rsidRPr="006A3114">
        <w:t xml:space="preserve"> 23-42.</w:t>
      </w:r>
    </w:p>
    <w:p w:rsidR="003D7BDC" w:rsidRDefault="003D7BDC" w:rsidP="00321CB8">
      <w:r w:rsidRPr="00AF5DED">
        <w:t xml:space="preserve">Evans, F. J. 1991. Natural products as probes for new drug target identification. </w:t>
      </w:r>
      <w:r w:rsidRPr="00AF5DED">
        <w:rPr>
          <w:i/>
        </w:rPr>
        <w:t>J</w:t>
      </w:r>
      <w:r>
        <w:rPr>
          <w:i/>
        </w:rPr>
        <w:t xml:space="preserve">. </w:t>
      </w:r>
      <w:r w:rsidRPr="00AF5DED">
        <w:rPr>
          <w:i/>
        </w:rPr>
        <w:t xml:space="preserve"> Ethnopharmacology</w:t>
      </w:r>
      <w:r w:rsidRPr="00AF5DED">
        <w:t xml:space="preserve"> </w:t>
      </w:r>
      <w:r w:rsidRPr="00AF5DED">
        <w:rPr>
          <w:b/>
        </w:rPr>
        <w:t>32</w:t>
      </w:r>
      <w:r>
        <w:rPr>
          <w:b/>
        </w:rPr>
        <w:t>:</w:t>
      </w:r>
      <w:r w:rsidRPr="00AF5DED">
        <w:t xml:space="preserve"> 91-101.</w:t>
      </w:r>
    </w:p>
    <w:p w:rsidR="00335410" w:rsidRPr="006A3114" w:rsidRDefault="00BD6686" w:rsidP="00321CB8">
      <w:r>
        <w:rPr>
          <w:lang w:val="de-DE"/>
        </w:rPr>
        <w:lastRenderedPageBreak/>
        <w:t>Getie M, Gebre-Mariam T, Rietz R, Neubert R</w:t>
      </w:r>
      <w:r w:rsidR="00335410" w:rsidRPr="006A3114">
        <w:rPr>
          <w:lang w:val="de-DE"/>
        </w:rPr>
        <w:t xml:space="preserve">HH. 2000. </w:t>
      </w:r>
      <w:r w:rsidR="00335410" w:rsidRPr="006A3114">
        <w:t xml:space="preserve">Distribution of quercetin, kaempferol and isorhamnetin in some Ethiopian medicinal plants used for the treatment of dermatological disorders. </w:t>
      </w:r>
      <w:r>
        <w:rPr>
          <w:i/>
        </w:rPr>
        <w:t>Ethiopian Pharm</w:t>
      </w:r>
      <w:r w:rsidR="00335410" w:rsidRPr="006A3114">
        <w:rPr>
          <w:i/>
        </w:rPr>
        <w:t xml:space="preserve"> J</w:t>
      </w:r>
      <w:r w:rsidR="00335410" w:rsidRPr="006A3114">
        <w:t xml:space="preserve"> </w:t>
      </w:r>
      <w:r w:rsidR="00335410" w:rsidRPr="006A3114">
        <w:rPr>
          <w:b/>
        </w:rPr>
        <w:t>18</w:t>
      </w:r>
      <w:r>
        <w:rPr>
          <w:b/>
        </w:rPr>
        <w:t xml:space="preserve">: </w:t>
      </w:r>
      <w:r w:rsidR="00335410" w:rsidRPr="006A3114">
        <w:t>25-34.</w:t>
      </w:r>
    </w:p>
    <w:p w:rsidR="00335410" w:rsidRPr="006A3114" w:rsidRDefault="00336B55" w:rsidP="00321CB8">
      <w:proofErr w:type="spellStart"/>
      <w:r>
        <w:t>Getie</w:t>
      </w:r>
      <w:proofErr w:type="spellEnd"/>
      <w:r w:rsidR="00335410" w:rsidRPr="006A3114">
        <w:t xml:space="preserve"> M</w:t>
      </w:r>
      <w:r>
        <w:t>G</w:t>
      </w:r>
      <w:r w:rsidR="00335410" w:rsidRPr="006A3114">
        <w:t>M</w:t>
      </w:r>
      <w:r>
        <w:t xml:space="preserve">, </w:t>
      </w:r>
      <w:proofErr w:type="spellStart"/>
      <w:r>
        <w:t>Rietz</w:t>
      </w:r>
      <w:proofErr w:type="spellEnd"/>
      <w:r w:rsidR="00335410" w:rsidRPr="006A3114">
        <w:t xml:space="preserve"> </w:t>
      </w:r>
      <w:r>
        <w:t>TR,</w:t>
      </w:r>
      <w:r w:rsidR="00335410" w:rsidRPr="006A3114">
        <w:t xml:space="preserve"> </w:t>
      </w:r>
      <w:proofErr w:type="spellStart"/>
      <w:r w:rsidR="00335410" w:rsidRPr="006A3114">
        <w:t>Neubert</w:t>
      </w:r>
      <w:proofErr w:type="spellEnd"/>
      <w:r w:rsidR="00335410" w:rsidRPr="006A3114">
        <w:t xml:space="preserve"> RHH</w:t>
      </w:r>
      <w:r>
        <w:t>.</w:t>
      </w:r>
      <w:r w:rsidR="00335410" w:rsidRPr="006A3114">
        <w:t xml:space="preserve"> 2002. Evaluation of the release profiles of flavonoids from topical formulations of the crude extract of the leaves of </w:t>
      </w:r>
      <w:proofErr w:type="spellStart"/>
      <w:r w:rsidR="00335410" w:rsidRPr="006A3114">
        <w:rPr>
          <w:i/>
        </w:rPr>
        <w:t>Dodonaea</w:t>
      </w:r>
      <w:proofErr w:type="spellEnd"/>
      <w:r w:rsidR="00335410" w:rsidRPr="006A3114">
        <w:rPr>
          <w:i/>
        </w:rPr>
        <w:t xml:space="preserve"> </w:t>
      </w:r>
      <w:proofErr w:type="spellStart"/>
      <w:r w:rsidR="00335410" w:rsidRPr="006A3114">
        <w:rPr>
          <w:i/>
        </w:rPr>
        <w:t>viscosa</w:t>
      </w:r>
      <w:proofErr w:type="spellEnd"/>
      <w:r w:rsidR="00335410" w:rsidRPr="006A3114">
        <w:rPr>
          <w:i/>
        </w:rPr>
        <w:t xml:space="preserve"> </w:t>
      </w:r>
      <w:r w:rsidR="00335410" w:rsidRPr="006A3114">
        <w:t>(</w:t>
      </w:r>
      <w:proofErr w:type="spellStart"/>
      <w:r w:rsidR="00335410" w:rsidRPr="006A3114">
        <w:t>Sapindaceae</w:t>
      </w:r>
      <w:proofErr w:type="spellEnd"/>
      <w:r w:rsidR="00335410" w:rsidRPr="006A3114">
        <w:t xml:space="preserve">). </w:t>
      </w:r>
      <w:proofErr w:type="spellStart"/>
      <w:r w:rsidR="00335410" w:rsidRPr="006A3114">
        <w:rPr>
          <w:i/>
        </w:rPr>
        <w:t>Pharmazie</w:t>
      </w:r>
      <w:proofErr w:type="spellEnd"/>
      <w:r w:rsidR="00335410" w:rsidRPr="006A3114">
        <w:t xml:space="preserve"> </w:t>
      </w:r>
      <w:r w:rsidR="00335410" w:rsidRPr="006A3114">
        <w:rPr>
          <w:b/>
        </w:rPr>
        <w:t>57</w:t>
      </w:r>
      <w:r>
        <w:rPr>
          <w:b/>
        </w:rPr>
        <w:t>:</w:t>
      </w:r>
      <w:r w:rsidR="00335410" w:rsidRPr="006A3114">
        <w:t xml:space="preserve"> 320-322.</w:t>
      </w:r>
    </w:p>
    <w:p w:rsidR="00335410" w:rsidRPr="006A3114" w:rsidRDefault="00335410" w:rsidP="00321CB8">
      <w:proofErr w:type="spellStart"/>
      <w:r w:rsidRPr="006A3114">
        <w:t>Getie</w:t>
      </w:r>
      <w:proofErr w:type="spellEnd"/>
      <w:r w:rsidRPr="006A3114">
        <w:t xml:space="preserve"> MGM, </w:t>
      </w:r>
      <w:proofErr w:type="spellStart"/>
      <w:r w:rsidRPr="006A3114">
        <w:t>Rietz</w:t>
      </w:r>
      <w:proofErr w:type="spellEnd"/>
      <w:r w:rsidRPr="006A3114">
        <w:t xml:space="preserve"> TR</w:t>
      </w:r>
      <w:r w:rsidR="00336B55">
        <w:t>,</w:t>
      </w:r>
      <w:r w:rsidRPr="006A3114">
        <w:t xml:space="preserve"> </w:t>
      </w:r>
      <w:proofErr w:type="spellStart"/>
      <w:r w:rsidRPr="006A3114">
        <w:t>Hohne</w:t>
      </w:r>
      <w:proofErr w:type="spellEnd"/>
      <w:r w:rsidRPr="006A3114">
        <w:t xml:space="preserve"> C</w:t>
      </w:r>
      <w:r w:rsidR="00336B55">
        <w:t xml:space="preserve">, </w:t>
      </w:r>
      <w:r w:rsidRPr="006A3114">
        <w:t xml:space="preserve"> </w:t>
      </w:r>
      <w:proofErr w:type="spellStart"/>
      <w:r w:rsidRPr="006A3114">
        <w:t>Huschka</w:t>
      </w:r>
      <w:proofErr w:type="spellEnd"/>
      <w:r w:rsidRPr="006A3114">
        <w:t xml:space="preserve"> C</w:t>
      </w:r>
      <w:r w:rsidR="00336B55">
        <w:t>,</w:t>
      </w:r>
      <w:r w:rsidRPr="006A3114">
        <w:t xml:space="preserve"> </w:t>
      </w:r>
      <w:proofErr w:type="spellStart"/>
      <w:r w:rsidRPr="006A3114">
        <w:t>Schmidtke</w:t>
      </w:r>
      <w:proofErr w:type="spellEnd"/>
      <w:r w:rsidRPr="006A3114">
        <w:t xml:space="preserve"> M</w:t>
      </w:r>
      <w:r w:rsidR="00336B55">
        <w:t>,</w:t>
      </w:r>
      <w:r w:rsidRPr="006A3114">
        <w:t xml:space="preserve"> Abate A</w:t>
      </w:r>
      <w:r w:rsidR="00336B55">
        <w:t xml:space="preserve">, </w:t>
      </w:r>
      <w:proofErr w:type="spellStart"/>
      <w:r w:rsidRPr="006A3114">
        <w:t>Neubert</w:t>
      </w:r>
      <w:proofErr w:type="spellEnd"/>
      <w:r w:rsidRPr="006A3114">
        <w:t xml:space="preserve"> RHH. 2003. Evaluation of the antimicrobial and anti-inflammatory activities of the medicinal plants  </w:t>
      </w:r>
      <w:proofErr w:type="spellStart"/>
      <w:r w:rsidRPr="006A3114">
        <w:rPr>
          <w:i/>
        </w:rPr>
        <w:t>Dodonaea</w:t>
      </w:r>
      <w:proofErr w:type="spellEnd"/>
      <w:r w:rsidRPr="006A3114">
        <w:rPr>
          <w:i/>
        </w:rPr>
        <w:t xml:space="preserve"> </w:t>
      </w:r>
      <w:proofErr w:type="spellStart"/>
      <w:r w:rsidRPr="006A3114">
        <w:rPr>
          <w:i/>
        </w:rPr>
        <w:t>viscosa</w:t>
      </w:r>
      <w:proofErr w:type="spellEnd"/>
      <w:r w:rsidRPr="006A3114">
        <w:rPr>
          <w:i/>
        </w:rPr>
        <w:t xml:space="preserve">, </w:t>
      </w:r>
      <w:proofErr w:type="spellStart"/>
      <w:r w:rsidRPr="006A3114">
        <w:rPr>
          <w:i/>
        </w:rPr>
        <w:t>Rumex</w:t>
      </w:r>
      <w:proofErr w:type="spellEnd"/>
      <w:r w:rsidRPr="006A3114">
        <w:rPr>
          <w:i/>
        </w:rPr>
        <w:t xml:space="preserve"> </w:t>
      </w:r>
      <w:proofErr w:type="spellStart"/>
      <w:r w:rsidRPr="006A3114">
        <w:rPr>
          <w:i/>
        </w:rPr>
        <w:t>nervosus</w:t>
      </w:r>
      <w:proofErr w:type="spellEnd"/>
      <w:r w:rsidRPr="006A3114">
        <w:rPr>
          <w:i/>
        </w:rPr>
        <w:t xml:space="preserve"> </w:t>
      </w:r>
      <w:r w:rsidRPr="006A3114">
        <w:t>and</w:t>
      </w:r>
      <w:r w:rsidRPr="006A3114">
        <w:rPr>
          <w:i/>
        </w:rPr>
        <w:t xml:space="preserve"> </w:t>
      </w:r>
      <w:proofErr w:type="spellStart"/>
      <w:r w:rsidRPr="006A3114">
        <w:rPr>
          <w:i/>
        </w:rPr>
        <w:t>Rumex</w:t>
      </w:r>
      <w:proofErr w:type="spellEnd"/>
      <w:r w:rsidRPr="006A3114">
        <w:rPr>
          <w:i/>
        </w:rPr>
        <w:t xml:space="preserve"> </w:t>
      </w:r>
      <w:proofErr w:type="spellStart"/>
      <w:r w:rsidRPr="006A3114">
        <w:rPr>
          <w:i/>
        </w:rPr>
        <w:t>abyssinicus</w:t>
      </w:r>
      <w:proofErr w:type="spellEnd"/>
      <w:r w:rsidRPr="006A3114">
        <w:t xml:space="preserve">. </w:t>
      </w:r>
      <w:proofErr w:type="spellStart"/>
      <w:r w:rsidRPr="006A3114">
        <w:rPr>
          <w:i/>
        </w:rPr>
        <w:t>Fitoterapia</w:t>
      </w:r>
      <w:proofErr w:type="spellEnd"/>
      <w:r w:rsidRPr="006A3114">
        <w:t xml:space="preserve"> </w:t>
      </w:r>
      <w:r w:rsidRPr="006A3114">
        <w:rPr>
          <w:b/>
        </w:rPr>
        <w:t>74</w:t>
      </w:r>
      <w:r w:rsidR="00336B55">
        <w:rPr>
          <w:b/>
        </w:rPr>
        <w:t>:</w:t>
      </w:r>
      <w:r w:rsidRPr="006A3114">
        <w:t xml:space="preserve"> 139-143.</w:t>
      </w:r>
    </w:p>
    <w:p w:rsidR="00335410" w:rsidRPr="006A3114" w:rsidRDefault="00335410" w:rsidP="00321CB8">
      <w:proofErr w:type="spellStart"/>
      <w:r w:rsidRPr="006A3114">
        <w:t>Ghisalberti</w:t>
      </w:r>
      <w:proofErr w:type="spellEnd"/>
      <w:r w:rsidRPr="006A3114">
        <w:t xml:space="preserve"> EL</w:t>
      </w:r>
      <w:r w:rsidR="00336B55">
        <w:t>.</w:t>
      </w:r>
      <w:r w:rsidRPr="006A3114">
        <w:t xml:space="preserve"> </w:t>
      </w:r>
      <w:r w:rsidR="00336B55">
        <w:t xml:space="preserve">1998. </w:t>
      </w:r>
      <w:r w:rsidR="00336B55" w:rsidRPr="00AF5DED">
        <w:t xml:space="preserve">Ethnopharmacology and phytochemistry of </w:t>
      </w:r>
      <w:proofErr w:type="spellStart"/>
      <w:r w:rsidR="00336B55" w:rsidRPr="00701B1C">
        <w:rPr>
          <w:i/>
        </w:rPr>
        <w:t>Dodonaea</w:t>
      </w:r>
      <w:proofErr w:type="spellEnd"/>
      <w:r w:rsidR="00336B55" w:rsidRPr="00701B1C">
        <w:rPr>
          <w:i/>
        </w:rPr>
        <w:t xml:space="preserve"> </w:t>
      </w:r>
      <w:r w:rsidR="00336B55" w:rsidRPr="00AF5DED">
        <w:t xml:space="preserve">species. </w:t>
      </w:r>
      <w:proofErr w:type="spellStart"/>
      <w:r w:rsidR="00336B55" w:rsidRPr="00AF5DED">
        <w:rPr>
          <w:i/>
        </w:rPr>
        <w:t>Fitoterapia</w:t>
      </w:r>
      <w:proofErr w:type="spellEnd"/>
      <w:r w:rsidR="00336B55" w:rsidRPr="00AF5DED">
        <w:t xml:space="preserve"> </w:t>
      </w:r>
      <w:r w:rsidR="00336B55" w:rsidRPr="00AF5DED">
        <w:rPr>
          <w:b/>
        </w:rPr>
        <w:t>LXIX</w:t>
      </w:r>
      <w:r w:rsidR="00336B55">
        <w:rPr>
          <w:b/>
        </w:rPr>
        <w:t xml:space="preserve">: </w:t>
      </w:r>
      <w:r w:rsidR="00336B55" w:rsidRPr="00AF5DED">
        <w:t xml:space="preserve"> 99-113</w:t>
      </w:r>
      <w:r w:rsidRPr="006A3114">
        <w:t>.</w:t>
      </w:r>
    </w:p>
    <w:p w:rsidR="006A3114" w:rsidRPr="006A3114" w:rsidRDefault="006A3114" w:rsidP="00321CB8">
      <w:proofErr w:type="spellStart"/>
      <w:r w:rsidRPr="006A3114">
        <w:t>Halliwell</w:t>
      </w:r>
      <w:proofErr w:type="spellEnd"/>
      <w:r w:rsidRPr="006A3114">
        <w:t xml:space="preserve"> B, </w:t>
      </w:r>
      <w:proofErr w:type="spellStart"/>
      <w:r w:rsidRPr="006A3114">
        <w:t>Aeschbach</w:t>
      </w:r>
      <w:proofErr w:type="spellEnd"/>
      <w:r w:rsidRPr="006A3114">
        <w:t xml:space="preserve"> R, </w:t>
      </w:r>
      <w:proofErr w:type="spellStart"/>
      <w:r w:rsidRPr="006A3114">
        <w:t>Loliger</w:t>
      </w:r>
      <w:proofErr w:type="spellEnd"/>
      <w:r w:rsidRPr="006A3114">
        <w:t xml:space="preserve"> J. </w:t>
      </w:r>
      <w:proofErr w:type="spellStart"/>
      <w:r w:rsidRPr="006A3114">
        <w:t>Aruoma</w:t>
      </w:r>
      <w:proofErr w:type="spellEnd"/>
      <w:r w:rsidRPr="006A3114">
        <w:t xml:space="preserve"> OI. 1995. The characterization of antioxidants. </w:t>
      </w:r>
      <w:r w:rsidRPr="006A3114">
        <w:rPr>
          <w:i/>
        </w:rPr>
        <w:t>Food and Chemical Toxicology</w:t>
      </w:r>
      <w:r w:rsidRPr="006A3114">
        <w:t xml:space="preserve"> </w:t>
      </w:r>
      <w:r w:rsidRPr="006A3114">
        <w:rPr>
          <w:b/>
        </w:rPr>
        <w:t>33</w:t>
      </w:r>
      <w:r w:rsidR="00DD0BF6">
        <w:rPr>
          <w:b/>
        </w:rPr>
        <w:t>:</w:t>
      </w:r>
      <w:r w:rsidRPr="006A3114">
        <w:t xml:space="preserve"> 601-617.</w:t>
      </w:r>
    </w:p>
    <w:p w:rsidR="006A3114" w:rsidRPr="006A3114" w:rsidRDefault="006A3114" w:rsidP="00321CB8">
      <w:r w:rsidRPr="006A3114">
        <w:t>Hughes DA. 2002. Antioxidant vitamins and immune function</w:t>
      </w:r>
      <w:r w:rsidR="00DD0BF6">
        <w:t>.</w:t>
      </w:r>
      <w:r w:rsidRPr="006A3114">
        <w:t xml:space="preserve"> In </w:t>
      </w:r>
      <w:r w:rsidRPr="006A3114">
        <w:rPr>
          <w:i/>
        </w:rPr>
        <w:t xml:space="preserve">Nutrition and Immune Function </w:t>
      </w:r>
      <w:r w:rsidRPr="006A3114">
        <w:t>(</w:t>
      </w:r>
      <w:proofErr w:type="spellStart"/>
      <w:r w:rsidRPr="006A3114">
        <w:t>Eds</w:t>
      </w:r>
      <w:proofErr w:type="spellEnd"/>
      <w:r w:rsidRPr="006A3114">
        <w:t>, Calder</w:t>
      </w:r>
      <w:r w:rsidR="00DD0BF6">
        <w:t xml:space="preserve"> P</w:t>
      </w:r>
      <w:r w:rsidRPr="006A3114">
        <w:t>C, Field CJ. Gill HS.) CABI, Wallingford.</w:t>
      </w:r>
    </w:p>
    <w:p w:rsidR="00631C4D" w:rsidRPr="006A3114" w:rsidRDefault="00631C4D" w:rsidP="00321CB8">
      <w:r w:rsidRPr="006A3114">
        <w:t xml:space="preserve">Khalil NM, </w:t>
      </w:r>
      <w:proofErr w:type="spellStart"/>
      <w:r w:rsidRPr="006A3114">
        <w:t>Sperotto</w:t>
      </w:r>
      <w:proofErr w:type="spellEnd"/>
      <w:r w:rsidRPr="006A3114">
        <w:t xml:space="preserve"> JS. </w:t>
      </w:r>
      <w:proofErr w:type="spellStart"/>
      <w:r w:rsidRPr="006A3114">
        <w:t>Manfron</w:t>
      </w:r>
      <w:proofErr w:type="spellEnd"/>
      <w:r w:rsidR="00435A59">
        <w:t xml:space="preserve"> M</w:t>
      </w:r>
      <w:r w:rsidRPr="006A3114">
        <w:t xml:space="preserve">P. 2006. Anti-inflammatory activity and acute toxicity of </w:t>
      </w:r>
      <w:proofErr w:type="spellStart"/>
      <w:r w:rsidRPr="006A3114">
        <w:rPr>
          <w:i/>
        </w:rPr>
        <w:t>Dodonaea</w:t>
      </w:r>
      <w:proofErr w:type="spellEnd"/>
      <w:r w:rsidRPr="006A3114">
        <w:rPr>
          <w:i/>
        </w:rPr>
        <w:t xml:space="preserve"> </w:t>
      </w:r>
      <w:proofErr w:type="spellStart"/>
      <w:r w:rsidRPr="006A3114">
        <w:rPr>
          <w:i/>
        </w:rPr>
        <w:t>viscosa</w:t>
      </w:r>
      <w:proofErr w:type="spellEnd"/>
      <w:r w:rsidRPr="006A3114">
        <w:rPr>
          <w:i/>
        </w:rPr>
        <w:t>.</w:t>
      </w:r>
      <w:r w:rsidRPr="006A3114">
        <w:t xml:space="preserve"> </w:t>
      </w:r>
      <w:proofErr w:type="spellStart"/>
      <w:r w:rsidRPr="006A3114">
        <w:rPr>
          <w:i/>
        </w:rPr>
        <w:t>Fitoterapia</w:t>
      </w:r>
      <w:proofErr w:type="spellEnd"/>
      <w:r w:rsidRPr="006A3114">
        <w:t xml:space="preserve"> </w:t>
      </w:r>
      <w:r w:rsidRPr="006A3114">
        <w:rPr>
          <w:b/>
        </w:rPr>
        <w:t>77</w:t>
      </w:r>
      <w:r w:rsidR="00435A59">
        <w:rPr>
          <w:b/>
        </w:rPr>
        <w:t>:</w:t>
      </w:r>
      <w:r w:rsidRPr="006A3114">
        <w:t xml:space="preserve"> 478-480.</w:t>
      </w:r>
    </w:p>
    <w:p w:rsidR="00040893" w:rsidRPr="006A3114" w:rsidRDefault="00040893" w:rsidP="00321CB8">
      <w:r w:rsidRPr="006A3114">
        <w:t xml:space="preserve">Pearman G. 2000. </w:t>
      </w:r>
      <w:proofErr w:type="spellStart"/>
      <w:r w:rsidRPr="006A3114">
        <w:t>Masters</w:t>
      </w:r>
      <w:proofErr w:type="spellEnd"/>
      <w:r w:rsidRPr="006A3114">
        <w:t xml:space="preserve"> Thesis in Anthropology</w:t>
      </w:r>
      <w:r w:rsidRPr="006A3114">
        <w:rPr>
          <w:i/>
        </w:rPr>
        <w:t xml:space="preserve">. </w:t>
      </w:r>
      <w:r w:rsidRPr="006A3114">
        <w:t xml:space="preserve">University of Kent, Canterbury. </w:t>
      </w:r>
    </w:p>
    <w:p w:rsidR="00040893" w:rsidRDefault="00040893" w:rsidP="00321CB8">
      <w:r w:rsidRPr="006A3114">
        <w:t xml:space="preserve">Pengelly A. 2003. In </w:t>
      </w:r>
      <w:r w:rsidRPr="006A3114">
        <w:rPr>
          <w:i/>
        </w:rPr>
        <w:t xml:space="preserve">Proceedings of the NHAA 5th International Conference on </w:t>
      </w:r>
      <w:proofErr w:type="spellStart"/>
      <w:r w:rsidRPr="006A3114">
        <w:rPr>
          <w:i/>
        </w:rPr>
        <w:t>Phytotherapeutics</w:t>
      </w:r>
      <w:proofErr w:type="spellEnd"/>
      <w:r w:rsidRPr="006A3114">
        <w:rPr>
          <w:i/>
        </w:rPr>
        <w:t xml:space="preserve">. </w:t>
      </w:r>
      <w:r w:rsidRPr="006A3114">
        <w:t>National Herbalists Associa</w:t>
      </w:r>
      <w:r w:rsidR="00435A59">
        <w:t xml:space="preserve">tion of Australia, Canberra: </w:t>
      </w:r>
      <w:r w:rsidRPr="006A3114">
        <w:t>20.1 - 20.9.</w:t>
      </w:r>
    </w:p>
    <w:p w:rsidR="00F67C15" w:rsidRPr="00F67C15" w:rsidRDefault="00F67C15" w:rsidP="00321CB8">
      <w:r>
        <w:t xml:space="preserve">Pengelly, A. 2009. </w:t>
      </w:r>
      <w:r w:rsidRPr="00F67C15">
        <w:t xml:space="preserve">Flavonoid profile and bioactivity of </w:t>
      </w:r>
      <w:proofErr w:type="spellStart"/>
      <w:r>
        <w:rPr>
          <w:i/>
        </w:rPr>
        <w:t>D</w:t>
      </w:r>
      <w:r w:rsidRPr="00F67C15">
        <w:rPr>
          <w:i/>
        </w:rPr>
        <w:t>odonaea</w:t>
      </w:r>
      <w:proofErr w:type="spellEnd"/>
      <w:r w:rsidRPr="00F67C15">
        <w:rPr>
          <w:i/>
        </w:rPr>
        <w:t xml:space="preserve"> </w:t>
      </w:r>
      <w:proofErr w:type="spellStart"/>
      <w:r w:rsidRPr="00F67C15">
        <w:rPr>
          <w:i/>
        </w:rPr>
        <w:t>viscosa</w:t>
      </w:r>
      <w:proofErr w:type="spellEnd"/>
      <w:r w:rsidRPr="00F67C15">
        <w:t xml:space="preserve"> (</w:t>
      </w:r>
      <w:proofErr w:type="spellStart"/>
      <w:r w:rsidRPr="00F67C15">
        <w:t>australian</w:t>
      </w:r>
      <w:proofErr w:type="spellEnd"/>
      <w:r w:rsidRPr="00F67C15">
        <w:t xml:space="preserve"> hop bush) – an indigenous shrub</w:t>
      </w:r>
      <w:r>
        <w:t>. PhD Thesis, University of Newcastle, Australia.</w:t>
      </w:r>
    </w:p>
    <w:p w:rsidR="00631C4D" w:rsidRPr="006A3114" w:rsidRDefault="00631C4D" w:rsidP="00321CB8">
      <w:r w:rsidRPr="006A3114">
        <w:t xml:space="preserve">Sachdev, K. and </w:t>
      </w:r>
      <w:proofErr w:type="spellStart"/>
      <w:r w:rsidRPr="006A3114">
        <w:t>Kulshreshtha</w:t>
      </w:r>
      <w:proofErr w:type="spellEnd"/>
      <w:r w:rsidRPr="006A3114">
        <w:t xml:space="preserve">, D. K. 1983. Flavonoids from </w:t>
      </w:r>
      <w:proofErr w:type="spellStart"/>
      <w:r w:rsidRPr="006A3114">
        <w:rPr>
          <w:i/>
        </w:rPr>
        <w:t>Dodonaea</w:t>
      </w:r>
      <w:proofErr w:type="spellEnd"/>
      <w:r w:rsidRPr="006A3114">
        <w:rPr>
          <w:i/>
        </w:rPr>
        <w:t xml:space="preserve"> </w:t>
      </w:r>
      <w:proofErr w:type="spellStart"/>
      <w:r w:rsidRPr="006A3114">
        <w:rPr>
          <w:i/>
        </w:rPr>
        <w:t>viscosa</w:t>
      </w:r>
      <w:proofErr w:type="spellEnd"/>
      <w:r w:rsidRPr="006A3114">
        <w:t xml:space="preserve">. </w:t>
      </w:r>
      <w:r w:rsidRPr="006A3114">
        <w:rPr>
          <w:i/>
        </w:rPr>
        <w:t>Phytochemistry,</w:t>
      </w:r>
      <w:r w:rsidRPr="006A3114">
        <w:t xml:space="preserve"> </w:t>
      </w:r>
      <w:r w:rsidRPr="006A3114">
        <w:rPr>
          <w:b/>
        </w:rPr>
        <w:t>22,</w:t>
      </w:r>
      <w:r w:rsidRPr="006A3114">
        <w:t xml:space="preserve"> 1253-1256.</w:t>
      </w:r>
    </w:p>
    <w:p w:rsidR="00631C4D" w:rsidRDefault="00631C4D" w:rsidP="00321CB8">
      <w:r w:rsidRPr="006A3114">
        <w:t xml:space="preserve">Siddiqui, A. A. 1998. Chemical and pharmacological evaluation of </w:t>
      </w:r>
      <w:proofErr w:type="spellStart"/>
      <w:r w:rsidRPr="006A3114">
        <w:rPr>
          <w:i/>
        </w:rPr>
        <w:t>Dodonaea</w:t>
      </w:r>
      <w:proofErr w:type="spellEnd"/>
      <w:r w:rsidRPr="006A3114">
        <w:rPr>
          <w:i/>
        </w:rPr>
        <w:t xml:space="preserve"> </w:t>
      </w:r>
      <w:proofErr w:type="spellStart"/>
      <w:r w:rsidRPr="006A3114">
        <w:rPr>
          <w:i/>
        </w:rPr>
        <w:t>viscosa</w:t>
      </w:r>
      <w:proofErr w:type="spellEnd"/>
      <w:r w:rsidRPr="006A3114">
        <w:rPr>
          <w:i/>
        </w:rPr>
        <w:t>.</w:t>
      </w:r>
      <w:r w:rsidRPr="006A3114">
        <w:t xml:space="preserve"> </w:t>
      </w:r>
      <w:r w:rsidRPr="006A3114">
        <w:rPr>
          <w:i/>
        </w:rPr>
        <w:t>Asian J. Chemistry,</w:t>
      </w:r>
      <w:r w:rsidRPr="006A3114">
        <w:t xml:space="preserve"> </w:t>
      </w:r>
      <w:r w:rsidRPr="006A3114">
        <w:rPr>
          <w:b/>
        </w:rPr>
        <w:t>10,</w:t>
      </w:r>
      <w:r w:rsidRPr="006A3114">
        <w:t xml:space="preserve"> 14-16.</w:t>
      </w:r>
    </w:p>
    <w:p w:rsidR="003D7BDC" w:rsidRDefault="003D7BDC" w:rsidP="00321CB8">
      <w:r w:rsidRPr="00AF5DED">
        <w:t xml:space="preserve">Sircar, J. C., </w:t>
      </w:r>
      <w:proofErr w:type="spellStart"/>
      <w:r w:rsidRPr="00AF5DED">
        <w:t>Schwender</w:t>
      </w:r>
      <w:proofErr w:type="spellEnd"/>
      <w:r w:rsidRPr="00AF5DED">
        <w:t xml:space="preserve">, C. F. and Johnson, E. A. 1983. Soybean lipoxygenase inhibition by nonsteroidal </w:t>
      </w:r>
      <w:proofErr w:type="spellStart"/>
      <w:r w:rsidRPr="00AF5DED">
        <w:t>antiinflammatory</w:t>
      </w:r>
      <w:proofErr w:type="spellEnd"/>
      <w:r w:rsidRPr="00AF5DED">
        <w:t xml:space="preserve"> drugs. </w:t>
      </w:r>
      <w:r w:rsidRPr="00AF5DED">
        <w:rPr>
          <w:i/>
        </w:rPr>
        <w:t>Prostaglandins</w:t>
      </w:r>
      <w:r w:rsidRPr="00AF5DED">
        <w:t xml:space="preserve"> </w:t>
      </w:r>
      <w:r w:rsidRPr="00AF5DED">
        <w:rPr>
          <w:b/>
        </w:rPr>
        <w:t>25</w:t>
      </w:r>
      <w:r>
        <w:rPr>
          <w:b/>
        </w:rPr>
        <w:t>:</w:t>
      </w:r>
      <w:r w:rsidRPr="00AF5DED">
        <w:t xml:space="preserve"> 393-396.</w:t>
      </w:r>
    </w:p>
    <w:p w:rsidR="00F67C15" w:rsidRDefault="00BD6686" w:rsidP="00321CB8">
      <w:proofErr w:type="spellStart"/>
      <w:r>
        <w:t>Teffo</w:t>
      </w:r>
      <w:proofErr w:type="spellEnd"/>
      <w:r w:rsidR="00F67C15">
        <w:t xml:space="preserve"> LS</w:t>
      </w:r>
      <w:r>
        <w:t xml:space="preserve">, </w:t>
      </w:r>
      <w:proofErr w:type="spellStart"/>
      <w:r>
        <w:t>Aderogba</w:t>
      </w:r>
      <w:proofErr w:type="spellEnd"/>
      <w:r>
        <w:t xml:space="preserve"> MA, </w:t>
      </w:r>
      <w:proofErr w:type="spellStart"/>
      <w:r>
        <w:t>Aloff</w:t>
      </w:r>
      <w:proofErr w:type="spellEnd"/>
      <w:r>
        <w:t xml:space="preserve">, JN. 2010. Antibacterial and antioxidant activities of four kaempferol methyl ethers isolated from </w:t>
      </w:r>
      <w:proofErr w:type="spellStart"/>
      <w:r w:rsidRPr="00BD6686">
        <w:rPr>
          <w:i/>
        </w:rPr>
        <w:t>Dodonaea</w:t>
      </w:r>
      <w:proofErr w:type="spellEnd"/>
      <w:r w:rsidRPr="00BD6686">
        <w:rPr>
          <w:i/>
        </w:rPr>
        <w:t xml:space="preserve"> </w:t>
      </w:r>
      <w:proofErr w:type="spellStart"/>
      <w:r w:rsidRPr="00BD6686">
        <w:rPr>
          <w:i/>
        </w:rPr>
        <w:t>viscosa</w:t>
      </w:r>
      <w:proofErr w:type="spellEnd"/>
      <w:r>
        <w:t xml:space="preserve"> Jacq. var. </w:t>
      </w:r>
      <w:proofErr w:type="spellStart"/>
      <w:r w:rsidRPr="00BD6686">
        <w:rPr>
          <w:i/>
        </w:rPr>
        <w:t>angustifolia</w:t>
      </w:r>
      <w:proofErr w:type="spellEnd"/>
      <w:r>
        <w:t xml:space="preserve"> leaf extracts. </w:t>
      </w:r>
      <w:r w:rsidRPr="00BD6686">
        <w:rPr>
          <w:i/>
        </w:rPr>
        <w:t>South African J Bot</w:t>
      </w:r>
      <w:r>
        <w:t xml:space="preserve"> </w:t>
      </w:r>
      <w:r w:rsidRPr="00BD6686">
        <w:rPr>
          <w:b/>
        </w:rPr>
        <w:t>76</w:t>
      </w:r>
      <w:r>
        <w:t>: 25-29.</w:t>
      </w:r>
    </w:p>
    <w:p w:rsidR="00105A5F" w:rsidRDefault="00105A5F" w:rsidP="00321CB8">
      <w:proofErr w:type="spellStart"/>
      <w:r>
        <w:t>Teshome</w:t>
      </w:r>
      <w:proofErr w:type="spellEnd"/>
      <w:r>
        <w:t xml:space="preserve"> K, </w:t>
      </w:r>
      <w:proofErr w:type="spellStart"/>
      <w:r>
        <w:t>Gebre</w:t>
      </w:r>
      <w:proofErr w:type="spellEnd"/>
      <w:r>
        <w:t xml:space="preserve">-Mariam T, </w:t>
      </w:r>
      <w:proofErr w:type="spellStart"/>
      <w:r>
        <w:t>Asres</w:t>
      </w:r>
      <w:proofErr w:type="spellEnd"/>
      <w:r>
        <w:t xml:space="preserve"> K, </w:t>
      </w:r>
      <w:proofErr w:type="spellStart"/>
      <w:r>
        <w:t>Engidawork</w:t>
      </w:r>
      <w:proofErr w:type="spellEnd"/>
      <w:r>
        <w:t xml:space="preserve"> E. 2010. Toxicity studies on dermal application of plant extract of </w:t>
      </w:r>
      <w:proofErr w:type="spellStart"/>
      <w:r>
        <w:t>Dodonaea</w:t>
      </w:r>
      <w:proofErr w:type="spellEnd"/>
      <w:r>
        <w:t xml:space="preserve"> </w:t>
      </w:r>
      <w:proofErr w:type="spellStart"/>
      <w:r>
        <w:t>viscosa</w:t>
      </w:r>
      <w:proofErr w:type="spellEnd"/>
      <w:r>
        <w:t xml:space="preserve"> used in Ethiopian Traditional Medicine. </w:t>
      </w:r>
      <w:proofErr w:type="spellStart"/>
      <w:r w:rsidR="00E07483" w:rsidRPr="00E07483">
        <w:rPr>
          <w:i/>
        </w:rPr>
        <w:t>Phytotherapy</w:t>
      </w:r>
      <w:proofErr w:type="spellEnd"/>
      <w:r w:rsidR="00E07483" w:rsidRPr="00E07483">
        <w:rPr>
          <w:i/>
        </w:rPr>
        <w:t xml:space="preserve"> Res.</w:t>
      </w:r>
      <w:r>
        <w:t xml:space="preserve"> </w:t>
      </w:r>
      <w:r w:rsidR="00E07483" w:rsidRPr="00E07483">
        <w:rPr>
          <w:b/>
        </w:rPr>
        <w:t>24</w:t>
      </w:r>
      <w:r>
        <w:t xml:space="preserve">: 60-69. </w:t>
      </w:r>
    </w:p>
    <w:p w:rsidR="00631C4D" w:rsidRPr="006A3114" w:rsidRDefault="00631C4D" w:rsidP="00321CB8">
      <w:r w:rsidRPr="006A3114">
        <w:t xml:space="preserve">Thang PT, </w:t>
      </w:r>
      <w:proofErr w:type="spellStart"/>
      <w:r w:rsidRPr="006A3114">
        <w:t>PatrickS</w:t>
      </w:r>
      <w:proofErr w:type="spellEnd"/>
      <w:r w:rsidRPr="006A3114">
        <w:t xml:space="preserve">, </w:t>
      </w:r>
      <w:proofErr w:type="spellStart"/>
      <w:r w:rsidRPr="006A3114">
        <w:t>Teik</w:t>
      </w:r>
      <w:proofErr w:type="spellEnd"/>
      <w:r w:rsidR="00435A59">
        <w:t xml:space="preserve"> </w:t>
      </w:r>
      <w:r w:rsidRPr="006A3114">
        <w:t>LS. Yung CS. 2001. Anti-oxidant effects of the extracts from the leaves of</w:t>
      </w:r>
      <w:r w:rsidRPr="006A3114">
        <w:rPr>
          <w:i/>
        </w:rPr>
        <w:t xml:space="preserve"> </w:t>
      </w:r>
      <w:proofErr w:type="spellStart"/>
      <w:r w:rsidRPr="006A3114">
        <w:rPr>
          <w:i/>
        </w:rPr>
        <w:t>Chromolaena</w:t>
      </w:r>
      <w:proofErr w:type="spellEnd"/>
      <w:r w:rsidRPr="006A3114">
        <w:rPr>
          <w:i/>
        </w:rPr>
        <w:t xml:space="preserve"> </w:t>
      </w:r>
      <w:proofErr w:type="spellStart"/>
      <w:r w:rsidRPr="006A3114">
        <w:rPr>
          <w:i/>
        </w:rPr>
        <w:t>odorata</w:t>
      </w:r>
      <w:proofErr w:type="spellEnd"/>
      <w:r w:rsidRPr="006A3114">
        <w:t xml:space="preserve"> on human dermal fibroblasts and epidermal keratinocytes against hydrogen peroxide and hypoxanthine-xanthine oxidase induced damage. </w:t>
      </w:r>
      <w:r w:rsidRPr="006A3114">
        <w:rPr>
          <w:i/>
        </w:rPr>
        <w:t>Burns</w:t>
      </w:r>
      <w:r w:rsidR="00435A59">
        <w:rPr>
          <w:i/>
        </w:rPr>
        <w:t xml:space="preserve"> </w:t>
      </w:r>
      <w:r w:rsidRPr="006A3114">
        <w:rPr>
          <w:b/>
        </w:rPr>
        <w:t>27</w:t>
      </w:r>
      <w:r w:rsidR="00435A59">
        <w:rPr>
          <w:b/>
        </w:rPr>
        <w:t>:</w:t>
      </w:r>
      <w:r w:rsidRPr="006A3114">
        <w:t xml:space="preserve"> 319-327.</w:t>
      </w:r>
    </w:p>
    <w:p w:rsidR="00631C4D" w:rsidRPr="006A3114" w:rsidRDefault="00BD6686" w:rsidP="00321CB8">
      <w:r>
        <w:t>van Heerden F</w:t>
      </w:r>
      <w:r w:rsidR="00631C4D" w:rsidRPr="006A3114">
        <w:t>R</w:t>
      </w:r>
      <w:r>
        <w:t>,</w:t>
      </w:r>
      <w:r w:rsidR="00631C4D" w:rsidRPr="006A3114">
        <w:t xml:space="preserve"> Viljoen AM</w:t>
      </w:r>
      <w:r w:rsidR="00435A59">
        <w:t>,</w:t>
      </w:r>
      <w:r w:rsidR="00631C4D" w:rsidRPr="006A3114">
        <w:t xml:space="preserve"> van </w:t>
      </w:r>
      <w:proofErr w:type="spellStart"/>
      <w:r w:rsidR="00631C4D" w:rsidRPr="006A3114">
        <w:t>Wyk</w:t>
      </w:r>
      <w:proofErr w:type="spellEnd"/>
      <w:r w:rsidR="00631C4D" w:rsidRPr="006A3114">
        <w:t xml:space="preserve"> B.-E. 2000. The major flavonoid of </w:t>
      </w:r>
      <w:proofErr w:type="spellStart"/>
      <w:r w:rsidR="00631C4D" w:rsidRPr="006A3114">
        <w:rPr>
          <w:i/>
        </w:rPr>
        <w:t>Dodonaea</w:t>
      </w:r>
      <w:proofErr w:type="spellEnd"/>
      <w:r w:rsidR="00631C4D" w:rsidRPr="006A3114">
        <w:rPr>
          <w:i/>
        </w:rPr>
        <w:t xml:space="preserve"> </w:t>
      </w:r>
      <w:proofErr w:type="spellStart"/>
      <w:r w:rsidR="00631C4D" w:rsidRPr="006A3114">
        <w:rPr>
          <w:i/>
        </w:rPr>
        <w:t>angustifolia</w:t>
      </w:r>
      <w:proofErr w:type="spellEnd"/>
      <w:r w:rsidR="00631C4D" w:rsidRPr="006A3114">
        <w:t xml:space="preserve">. </w:t>
      </w:r>
      <w:proofErr w:type="spellStart"/>
      <w:r w:rsidR="00631C4D" w:rsidRPr="006A3114">
        <w:rPr>
          <w:i/>
        </w:rPr>
        <w:t>Fitoterapia</w:t>
      </w:r>
      <w:proofErr w:type="spellEnd"/>
      <w:r w:rsidR="00631C4D" w:rsidRPr="006A3114">
        <w:t xml:space="preserve"> </w:t>
      </w:r>
      <w:r w:rsidR="00631C4D" w:rsidRPr="006A3114">
        <w:rPr>
          <w:b/>
        </w:rPr>
        <w:t>71</w:t>
      </w:r>
      <w:r w:rsidR="00435A59">
        <w:rPr>
          <w:b/>
        </w:rPr>
        <w:t>:</w:t>
      </w:r>
      <w:r w:rsidR="00631C4D" w:rsidRPr="006A3114">
        <w:t xml:space="preserve"> 598-600.</w:t>
      </w:r>
    </w:p>
    <w:p w:rsidR="006A3114" w:rsidRPr="006A3114" w:rsidRDefault="006A3114" w:rsidP="00321CB8">
      <w:r w:rsidRPr="006A3114">
        <w:t xml:space="preserve">van </w:t>
      </w:r>
      <w:proofErr w:type="spellStart"/>
      <w:r w:rsidRPr="006A3114">
        <w:t>Wyk</w:t>
      </w:r>
      <w:proofErr w:type="spellEnd"/>
      <w:r w:rsidRPr="006A3114">
        <w:t xml:space="preserve"> B-E. 2008. A broad review of commercially important southern African medicinal plants. </w:t>
      </w:r>
      <w:r w:rsidRPr="006A3114">
        <w:rPr>
          <w:i/>
        </w:rPr>
        <w:t xml:space="preserve">J. </w:t>
      </w:r>
      <w:proofErr w:type="spellStart"/>
      <w:r w:rsidRPr="006A3114">
        <w:rPr>
          <w:i/>
        </w:rPr>
        <w:t>Ethnopharmacol</w:t>
      </w:r>
      <w:proofErr w:type="spellEnd"/>
      <w:r w:rsidRPr="006A3114">
        <w:t xml:space="preserve"> </w:t>
      </w:r>
      <w:r w:rsidRPr="006A3114">
        <w:rPr>
          <w:b/>
        </w:rPr>
        <w:t>119</w:t>
      </w:r>
      <w:r w:rsidR="00435A59">
        <w:t>:</w:t>
      </w:r>
      <w:r w:rsidRPr="006A3114">
        <w:t xml:space="preserve"> 342-355.</w:t>
      </w:r>
    </w:p>
    <w:p w:rsidR="008A742A" w:rsidRPr="006A3114" w:rsidRDefault="008A742A" w:rsidP="00321CB8">
      <w:r w:rsidRPr="006A3114">
        <w:t xml:space="preserve">Wagner H. 2005. Trends and Challenges in Phytomedicine In </w:t>
      </w:r>
      <w:r w:rsidRPr="006A3114">
        <w:rPr>
          <w:i/>
        </w:rPr>
        <w:t>Handbook of Medicinal Plants</w:t>
      </w:r>
      <w:r w:rsidR="00435A59">
        <w:rPr>
          <w:i/>
        </w:rPr>
        <w:t xml:space="preserve"> </w:t>
      </w:r>
      <w:r w:rsidRPr="006A3114">
        <w:t>(</w:t>
      </w:r>
      <w:proofErr w:type="spellStart"/>
      <w:r w:rsidRPr="006A3114">
        <w:t>Eds</w:t>
      </w:r>
      <w:proofErr w:type="spellEnd"/>
      <w:r w:rsidRPr="006A3114">
        <w:t xml:space="preserve"> Yaniv Z</w:t>
      </w:r>
      <w:r w:rsidR="00435A59">
        <w:t>,</w:t>
      </w:r>
      <w:r w:rsidRPr="006A3114">
        <w:t xml:space="preserve"> Bachrach U.) Haworth press, New York.</w:t>
      </w:r>
    </w:p>
    <w:p w:rsidR="008A742A" w:rsidRPr="006A3114" w:rsidRDefault="00435A59" w:rsidP="00321CB8">
      <w:r>
        <w:t xml:space="preserve">Wagner H, Ludwig C, </w:t>
      </w:r>
      <w:proofErr w:type="spellStart"/>
      <w:r>
        <w:t>Grotjahn</w:t>
      </w:r>
      <w:proofErr w:type="spellEnd"/>
      <w:r>
        <w:t xml:space="preserve"> L,</w:t>
      </w:r>
      <w:r w:rsidR="008A742A" w:rsidRPr="006A3114">
        <w:t xml:space="preserve"> Khan MSY. 1987. Biologically active saponins from </w:t>
      </w:r>
      <w:proofErr w:type="spellStart"/>
      <w:r w:rsidR="008A742A" w:rsidRPr="006A3114">
        <w:rPr>
          <w:i/>
        </w:rPr>
        <w:t>Dodonaea</w:t>
      </w:r>
      <w:proofErr w:type="spellEnd"/>
      <w:r w:rsidR="008A742A" w:rsidRPr="006A3114">
        <w:rPr>
          <w:i/>
        </w:rPr>
        <w:t xml:space="preserve"> </w:t>
      </w:r>
      <w:proofErr w:type="spellStart"/>
      <w:r w:rsidR="008A742A" w:rsidRPr="006A3114">
        <w:rPr>
          <w:i/>
        </w:rPr>
        <w:t>viscosa</w:t>
      </w:r>
      <w:proofErr w:type="spellEnd"/>
      <w:r w:rsidR="008A742A" w:rsidRPr="006A3114">
        <w:rPr>
          <w:i/>
        </w:rPr>
        <w:t>.</w:t>
      </w:r>
      <w:r w:rsidR="008A742A" w:rsidRPr="006A3114">
        <w:t xml:space="preserve"> </w:t>
      </w:r>
      <w:r w:rsidR="003E59CF">
        <w:rPr>
          <w:i/>
        </w:rPr>
        <w:t>Phytochemistry</w:t>
      </w:r>
      <w:r w:rsidR="008A742A" w:rsidRPr="006A3114">
        <w:t xml:space="preserve"> </w:t>
      </w:r>
      <w:r w:rsidR="008A742A" w:rsidRPr="006A3114">
        <w:rPr>
          <w:b/>
        </w:rPr>
        <w:t>26</w:t>
      </w:r>
      <w:r w:rsidR="003E59CF">
        <w:rPr>
          <w:b/>
        </w:rPr>
        <w:t>:</w:t>
      </w:r>
      <w:r w:rsidR="008A742A" w:rsidRPr="006A3114">
        <w:t xml:space="preserve"> 697-701.</w:t>
      </w:r>
    </w:p>
    <w:p w:rsidR="00335410" w:rsidRPr="006A3114" w:rsidRDefault="003E59CF" w:rsidP="00321CB8">
      <w:r>
        <w:lastRenderedPageBreak/>
        <w:t xml:space="preserve">West </w:t>
      </w:r>
      <w:r w:rsidR="00335410" w:rsidRPr="006A3114">
        <w:t>JG</w:t>
      </w:r>
      <w:r>
        <w:t>,</w:t>
      </w:r>
      <w:r w:rsidR="00335410" w:rsidRPr="006A3114">
        <w:t xml:space="preserve"> 1984. A revision of</w:t>
      </w:r>
      <w:r w:rsidR="00335410" w:rsidRPr="006A3114">
        <w:rPr>
          <w:i/>
        </w:rPr>
        <w:t xml:space="preserve"> </w:t>
      </w:r>
      <w:proofErr w:type="spellStart"/>
      <w:r w:rsidR="00335410" w:rsidRPr="006A3114">
        <w:rPr>
          <w:i/>
        </w:rPr>
        <w:t>Dodonaea</w:t>
      </w:r>
      <w:proofErr w:type="spellEnd"/>
      <w:r w:rsidR="00335410" w:rsidRPr="006A3114">
        <w:t xml:space="preserve"> (</w:t>
      </w:r>
      <w:proofErr w:type="spellStart"/>
      <w:r w:rsidR="00335410" w:rsidRPr="006A3114">
        <w:t>Sapindaceae</w:t>
      </w:r>
      <w:proofErr w:type="spellEnd"/>
      <w:r w:rsidR="00335410" w:rsidRPr="006A3114">
        <w:t xml:space="preserve">) in Australia. </w:t>
      </w:r>
      <w:proofErr w:type="spellStart"/>
      <w:r w:rsidR="00335410" w:rsidRPr="006A3114">
        <w:rPr>
          <w:i/>
        </w:rPr>
        <w:t>Brunonia</w:t>
      </w:r>
      <w:proofErr w:type="spellEnd"/>
      <w:r w:rsidR="00335410" w:rsidRPr="006A3114">
        <w:t xml:space="preserve"> </w:t>
      </w:r>
      <w:r w:rsidR="00335410" w:rsidRPr="006A3114">
        <w:rPr>
          <w:b/>
        </w:rPr>
        <w:t>7</w:t>
      </w:r>
      <w:r>
        <w:rPr>
          <w:b/>
        </w:rPr>
        <w:t>:</w:t>
      </w:r>
      <w:r w:rsidR="00335410" w:rsidRPr="006A3114">
        <w:t xml:space="preserve"> 1-194.</w:t>
      </w:r>
    </w:p>
    <w:p w:rsidR="00631C4D" w:rsidRPr="006A3114" w:rsidRDefault="00631C4D" w:rsidP="00321CB8">
      <w:proofErr w:type="spellStart"/>
      <w:r w:rsidRPr="006A3114">
        <w:t>Wollenweber</w:t>
      </w:r>
      <w:proofErr w:type="spellEnd"/>
      <w:r w:rsidRPr="006A3114">
        <w:t xml:space="preserve"> E. 1993. Flavones and </w:t>
      </w:r>
      <w:proofErr w:type="spellStart"/>
      <w:r w:rsidRPr="006A3114">
        <w:t>flavonols</w:t>
      </w:r>
      <w:proofErr w:type="spellEnd"/>
      <w:r w:rsidR="003E59CF">
        <w:t>.</w:t>
      </w:r>
      <w:r w:rsidRPr="006A3114">
        <w:t xml:space="preserve"> In </w:t>
      </w:r>
      <w:r w:rsidRPr="006A3114">
        <w:rPr>
          <w:i/>
        </w:rPr>
        <w:t>The Flavonoids: Advances in research since 1986.</w:t>
      </w:r>
      <w:r w:rsidR="003E59CF">
        <w:rPr>
          <w:i/>
        </w:rPr>
        <w:t xml:space="preserve"> </w:t>
      </w:r>
      <w:r w:rsidRPr="006A3114">
        <w:t xml:space="preserve">(Ed, </w:t>
      </w:r>
      <w:proofErr w:type="spellStart"/>
      <w:r w:rsidRPr="006A3114">
        <w:t>JB.Harborne</w:t>
      </w:r>
      <w:proofErr w:type="spellEnd"/>
      <w:r w:rsidRPr="006A3114">
        <w:t>) Chapman &amp; Hall, London.</w:t>
      </w:r>
    </w:p>
    <w:p w:rsidR="00EE314B" w:rsidRDefault="00EE314B" w:rsidP="00321CB8">
      <w:r w:rsidRPr="00AF5DED">
        <w:t xml:space="preserve">Young, R. N. 1999. Inhibitors of 5-lipoxygenase: a therapeutic potential yet to be fully realized? </w:t>
      </w:r>
      <w:r w:rsidRPr="00AF5DED">
        <w:rPr>
          <w:i/>
        </w:rPr>
        <w:t>European J</w:t>
      </w:r>
      <w:r>
        <w:rPr>
          <w:i/>
        </w:rPr>
        <w:t>.</w:t>
      </w:r>
      <w:r w:rsidRPr="00AF5DED">
        <w:rPr>
          <w:i/>
        </w:rPr>
        <w:t xml:space="preserve"> Medicinal Chemistry</w:t>
      </w:r>
      <w:r w:rsidRPr="00AF5DED">
        <w:t xml:space="preserve"> </w:t>
      </w:r>
      <w:r w:rsidRPr="00AF5DED">
        <w:rPr>
          <w:b/>
        </w:rPr>
        <w:t>34</w:t>
      </w:r>
      <w:r>
        <w:rPr>
          <w:b/>
        </w:rPr>
        <w:t>:</w:t>
      </w:r>
      <w:r w:rsidRPr="00AF5DED">
        <w:t xml:space="preserve"> 671-685.</w:t>
      </w:r>
    </w:p>
    <w:p w:rsidR="00E91D56" w:rsidRDefault="00E91D56" w:rsidP="00E91D56">
      <w:pPr>
        <w:rPr>
          <w:szCs w:val="22"/>
        </w:rPr>
      </w:pPr>
    </w:p>
    <w:p w:rsidR="00467555" w:rsidRDefault="00467555" w:rsidP="00040893">
      <w:pPr>
        <w:pStyle w:val="ListParagraph"/>
        <w:ind w:left="360"/>
      </w:pPr>
    </w:p>
    <w:sectPr w:rsidR="00467555" w:rsidSect="00173B88">
      <w:foot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94EC3" w:rsidRDefault="00194EC3" w:rsidP="00B27897">
      <w:r>
        <w:separator/>
      </w:r>
    </w:p>
  </w:endnote>
  <w:endnote w:type="continuationSeparator" w:id="0">
    <w:p w:rsidR="00194EC3" w:rsidRDefault="00194EC3" w:rsidP="00B278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Franklin Gothic Book">
    <w:panose1 w:val="020B05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11F4A" w:rsidRDefault="00561FD4">
    <w:pPr>
      <w:pStyle w:val="Footer"/>
      <w:jc w:val="right"/>
    </w:pPr>
    <w:r>
      <w:fldChar w:fldCharType="begin"/>
    </w:r>
    <w:r>
      <w:instrText xml:space="preserve"> PAGE   \* MERGEFORMAT </w:instrText>
    </w:r>
    <w:r>
      <w:fldChar w:fldCharType="separate"/>
    </w:r>
    <w:r w:rsidR="008078D0">
      <w:rPr>
        <w:noProof/>
      </w:rPr>
      <w:t>12</w:t>
    </w:r>
    <w:r>
      <w:rPr>
        <w:noProof/>
      </w:rPr>
      <w:fldChar w:fldCharType="end"/>
    </w:r>
  </w:p>
  <w:p w:rsidR="00911F4A" w:rsidRDefault="00911F4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94EC3" w:rsidRDefault="00194EC3" w:rsidP="00B27897">
      <w:r>
        <w:separator/>
      </w:r>
    </w:p>
  </w:footnote>
  <w:footnote w:type="continuationSeparator" w:id="0">
    <w:p w:rsidR="00194EC3" w:rsidRDefault="00194EC3" w:rsidP="00B2789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EF7E18"/>
    <w:multiLevelType w:val="hybridMultilevel"/>
    <w:tmpl w:val="50B81EC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3F777A97"/>
    <w:multiLevelType w:val="hybridMultilevel"/>
    <w:tmpl w:val="C85E4204"/>
    <w:lvl w:ilvl="0" w:tplc="E1CCC91C">
      <w:start w:val="1"/>
      <w:numFmt w:val="decimal"/>
      <w:lvlText w:val="%1."/>
      <w:lvlJc w:val="left"/>
      <w:pPr>
        <w:ind w:left="360" w:hanging="360"/>
      </w:pPr>
      <w:rPr>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5955607F"/>
    <w:multiLevelType w:val="hybridMultilevel"/>
    <w:tmpl w:val="60FE700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691D4E27"/>
    <w:multiLevelType w:val="hybridMultilevel"/>
    <w:tmpl w:val="E17AAF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EDF3B80"/>
    <w:multiLevelType w:val="hybridMultilevel"/>
    <w:tmpl w:val="B8147520"/>
    <w:lvl w:ilvl="0" w:tplc="0C09000F">
      <w:start w:val="1"/>
      <w:numFmt w:val="decimal"/>
      <w:lvlText w:val="%1."/>
      <w:lvlJc w:val="left"/>
      <w:pPr>
        <w:tabs>
          <w:tab w:val="num" w:pos="360"/>
        </w:tabs>
        <w:ind w:left="360" w:hanging="360"/>
      </w:pPr>
    </w:lvl>
    <w:lvl w:ilvl="1" w:tplc="0C090019" w:tentative="1">
      <w:start w:val="1"/>
      <w:numFmt w:val="lowerLetter"/>
      <w:lvlText w:val="%2."/>
      <w:lvlJc w:val="left"/>
      <w:pPr>
        <w:tabs>
          <w:tab w:val="num" w:pos="1080"/>
        </w:tabs>
        <w:ind w:left="1080" w:hanging="360"/>
      </w:pPr>
    </w:lvl>
    <w:lvl w:ilvl="2" w:tplc="0C09001B" w:tentative="1">
      <w:start w:val="1"/>
      <w:numFmt w:val="lowerRoman"/>
      <w:lvlText w:val="%3."/>
      <w:lvlJc w:val="right"/>
      <w:pPr>
        <w:tabs>
          <w:tab w:val="num" w:pos="1800"/>
        </w:tabs>
        <w:ind w:left="1800" w:hanging="180"/>
      </w:pPr>
    </w:lvl>
    <w:lvl w:ilvl="3" w:tplc="0C09000F" w:tentative="1">
      <w:start w:val="1"/>
      <w:numFmt w:val="decimal"/>
      <w:lvlText w:val="%4."/>
      <w:lvlJc w:val="left"/>
      <w:pPr>
        <w:tabs>
          <w:tab w:val="num" w:pos="2520"/>
        </w:tabs>
        <w:ind w:left="2520" w:hanging="360"/>
      </w:pPr>
    </w:lvl>
    <w:lvl w:ilvl="4" w:tplc="0C090019" w:tentative="1">
      <w:start w:val="1"/>
      <w:numFmt w:val="lowerLetter"/>
      <w:lvlText w:val="%5."/>
      <w:lvlJc w:val="left"/>
      <w:pPr>
        <w:tabs>
          <w:tab w:val="num" w:pos="3240"/>
        </w:tabs>
        <w:ind w:left="3240" w:hanging="360"/>
      </w:pPr>
    </w:lvl>
    <w:lvl w:ilvl="5" w:tplc="0C09001B" w:tentative="1">
      <w:start w:val="1"/>
      <w:numFmt w:val="lowerRoman"/>
      <w:lvlText w:val="%6."/>
      <w:lvlJc w:val="right"/>
      <w:pPr>
        <w:tabs>
          <w:tab w:val="num" w:pos="3960"/>
        </w:tabs>
        <w:ind w:left="3960" w:hanging="180"/>
      </w:pPr>
    </w:lvl>
    <w:lvl w:ilvl="6" w:tplc="0C09000F" w:tentative="1">
      <w:start w:val="1"/>
      <w:numFmt w:val="decimal"/>
      <w:lvlText w:val="%7."/>
      <w:lvlJc w:val="left"/>
      <w:pPr>
        <w:tabs>
          <w:tab w:val="num" w:pos="4680"/>
        </w:tabs>
        <w:ind w:left="4680" w:hanging="360"/>
      </w:pPr>
    </w:lvl>
    <w:lvl w:ilvl="7" w:tplc="0C090019" w:tentative="1">
      <w:start w:val="1"/>
      <w:numFmt w:val="lowerLetter"/>
      <w:lvlText w:val="%8."/>
      <w:lvlJc w:val="left"/>
      <w:pPr>
        <w:tabs>
          <w:tab w:val="num" w:pos="5400"/>
        </w:tabs>
        <w:ind w:left="5400" w:hanging="360"/>
      </w:pPr>
    </w:lvl>
    <w:lvl w:ilvl="8" w:tplc="0C09001B" w:tentative="1">
      <w:start w:val="1"/>
      <w:numFmt w:val="lowerRoman"/>
      <w:lvlText w:val="%9."/>
      <w:lvlJc w:val="right"/>
      <w:pPr>
        <w:tabs>
          <w:tab w:val="num" w:pos="6120"/>
        </w:tabs>
        <w:ind w:left="6120" w:hanging="180"/>
      </w:pPr>
    </w:lvl>
  </w:abstractNum>
  <w:num w:numId="1">
    <w:abstractNumId w:val="4"/>
  </w:num>
  <w:num w:numId="2">
    <w:abstractNumId w:val="3"/>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07A39"/>
    <w:rsid w:val="00040893"/>
    <w:rsid w:val="00062F3C"/>
    <w:rsid w:val="000746FF"/>
    <w:rsid w:val="00097612"/>
    <w:rsid w:val="000B4F73"/>
    <w:rsid w:val="000C544F"/>
    <w:rsid w:val="000E4B86"/>
    <w:rsid w:val="001042FC"/>
    <w:rsid w:val="00105A5F"/>
    <w:rsid w:val="00160EA2"/>
    <w:rsid w:val="00173B88"/>
    <w:rsid w:val="00192031"/>
    <w:rsid w:val="00194EC3"/>
    <w:rsid w:val="0024658C"/>
    <w:rsid w:val="00251E99"/>
    <w:rsid w:val="00256FC5"/>
    <w:rsid w:val="00262A4E"/>
    <w:rsid w:val="00262CE4"/>
    <w:rsid w:val="00273FA6"/>
    <w:rsid w:val="00282263"/>
    <w:rsid w:val="002C736C"/>
    <w:rsid w:val="002D0AFD"/>
    <w:rsid w:val="00317C44"/>
    <w:rsid w:val="00321CB8"/>
    <w:rsid w:val="00324DC8"/>
    <w:rsid w:val="00335410"/>
    <w:rsid w:val="00336B55"/>
    <w:rsid w:val="00352F09"/>
    <w:rsid w:val="003612C0"/>
    <w:rsid w:val="00361C53"/>
    <w:rsid w:val="003657EF"/>
    <w:rsid w:val="00373E2A"/>
    <w:rsid w:val="003877B9"/>
    <w:rsid w:val="00397DAA"/>
    <w:rsid w:val="003A04AE"/>
    <w:rsid w:val="003B3587"/>
    <w:rsid w:val="003D7BDC"/>
    <w:rsid w:val="003E31C6"/>
    <w:rsid w:val="003E4EC4"/>
    <w:rsid w:val="003E59CF"/>
    <w:rsid w:val="003E5D02"/>
    <w:rsid w:val="003E7A9F"/>
    <w:rsid w:val="00400BC0"/>
    <w:rsid w:val="004160FB"/>
    <w:rsid w:val="00435A59"/>
    <w:rsid w:val="0045531C"/>
    <w:rsid w:val="00467555"/>
    <w:rsid w:val="00481062"/>
    <w:rsid w:val="004A586F"/>
    <w:rsid w:val="004C17CF"/>
    <w:rsid w:val="004C41D0"/>
    <w:rsid w:val="004E26FC"/>
    <w:rsid w:val="004E64F5"/>
    <w:rsid w:val="004F1677"/>
    <w:rsid w:val="00502FE1"/>
    <w:rsid w:val="00507A39"/>
    <w:rsid w:val="00552F6C"/>
    <w:rsid w:val="00561FD4"/>
    <w:rsid w:val="0056424F"/>
    <w:rsid w:val="00580B6F"/>
    <w:rsid w:val="005B3249"/>
    <w:rsid w:val="005C64BE"/>
    <w:rsid w:val="005C7E68"/>
    <w:rsid w:val="005E2E81"/>
    <w:rsid w:val="005E398B"/>
    <w:rsid w:val="005F60B5"/>
    <w:rsid w:val="006140A9"/>
    <w:rsid w:val="00631C4D"/>
    <w:rsid w:val="0067487A"/>
    <w:rsid w:val="006804A4"/>
    <w:rsid w:val="006A3114"/>
    <w:rsid w:val="006B2270"/>
    <w:rsid w:val="006B3E65"/>
    <w:rsid w:val="006C5619"/>
    <w:rsid w:val="006C6DB7"/>
    <w:rsid w:val="006E207A"/>
    <w:rsid w:val="0070203B"/>
    <w:rsid w:val="00705ED4"/>
    <w:rsid w:val="0070644D"/>
    <w:rsid w:val="00757813"/>
    <w:rsid w:val="0076753D"/>
    <w:rsid w:val="00772FD5"/>
    <w:rsid w:val="00781AB4"/>
    <w:rsid w:val="00787B3F"/>
    <w:rsid w:val="007A57D6"/>
    <w:rsid w:val="007B7A88"/>
    <w:rsid w:val="007E21DF"/>
    <w:rsid w:val="007E4157"/>
    <w:rsid w:val="007F1E60"/>
    <w:rsid w:val="007F24DE"/>
    <w:rsid w:val="007F2887"/>
    <w:rsid w:val="007F4742"/>
    <w:rsid w:val="00800969"/>
    <w:rsid w:val="00803DD6"/>
    <w:rsid w:val="008078D0"/>
    <w:rsid w:val="008120A9"/>
    <w:rsid w:val="00816388"/>
    <w:rsid w:val="00820088"/>
    <w:rsid w:val="0082500B"/>
    <w:rsid w:val="00826958"/>
    <w:rsid w:val="0083290F"/>
    <w:rsid w:val="00835EAA"/>
    <w:rsid w:val="008836DD"/>
    <w:rsid w:val="00895745"/>
    <w:rsid w:val="008A68E2"/>
    <w:rsid w:val="008A742A"/>
    <w:rsid w:val="008E4686"/>
    <w:rsid w:val="008E497C"/>
    <w:rsid w:val="008F4485"/>
    <w:rsid w:val="00911F4A"/>
    <w:rsid w:val="009145DD"/>
    <w:rsid w:val="00922356"/>
    <w:rsid w:val="00937907"/>
    <w:rsid w:val="00940AFE"/>
    <w:rsid w:val="009478B9"/>
    <w:rsid w:val="0098331A"/>
    <w:rsid w:val="009946CF"/>
    <w:rsid w:val="009B26A8"/>
    <w:rsid w:val="009B273C"/>
    <w:rsid w:val="009B4FE3"/>
    <w:rsid w:val="009B666A"/>
    <w:rsid w:val="009E3E38"/>
    <w:rsid w:val="009F169D"/>
    <w:rsid w:val="00A2687F"/>
    <w:rsid w:val="00A31878"/>
    <w:rsid w:val="00A35BBB"/>
    <w:rsid w:val="00A630C9"/>
    <w:rsid w:val="00A63497"/>
    <w:rsid w:val="00A64A91"/>
    <w:rsid w:val="00AA7AB4"/>
    <w:rsid w:val="00AB7A29"/>
    <w:rsid w:val="00AC48F3"/>
    <w:rsid w:val="00AD63C4"/>
    <w:rsid w:val="00B27897"/>
    <w:rsid w:val="00B27ED4"/>
    <w:rsid w:val="00B30137"/>
    <w:rsid w:val="00B40298"/>
    <w:rsid w:val="00B43008"/>
    <w:rsid w:val="00B67214"/>
    <w:rsid w:val="00B77562"/>
    <w:rsid w:val="00BA59CD"/>
    <w:rsid w:val="00BB600C"/>
    <w:rsid w:val="00BD4F26"/>
    <w:rsid w:val="00BD6686"/>
    <w:rsid w:val="00BD6B9F"/>
    <w:rsid w:val="00BD74F9"/>
    <w:rsid w:val="00BE03F0"/>
    <w:rsid w:val="00C02ADC"/>
    <w:rsid w:val="00C239FC"/>
    <w:rsid w:val="00C25E34"/>
    <w:rsid w:val="00C348EA"/>
    <w:rsid w:val="00C71C15"/>
    <w:rsid w:val="00CB75C8"/>
    <w:rsid w:val="00CC2E2D"/>
    <w:rsid w:val="00CD7650"/>
    <w:rsid w:val="00D03FA5"/>
    <w:rsid w:val="00D169C8"/>
    <w:rsid w:val="00D3008C"/>
    <w:rsid w:val="00D4680C"/>
    <w:rsid w:val="00D948CF"/>
    <w:rsid w:val="00D96BF8"/>
    <w:rsid w:val="00DD09EA"/>
    <w:rsid w:val="00DD0BF6"/>
    <w:rsid w:val="00DD7B5D"/>
    <w:rsid w:val="00E004F7"/>
    <w:rsid w:val="00E02493"/>
    <w:rsid w:val="00E05520"/>
    <w:rsid w:val="00E07483"/>
    <w:rsid w:val="00E116F9"/>
    <w:rsid w:val="00E25410"/>
    <w:rsid w:val="00E347C7"/>
    <w:rsid w:val="00E5011F"/>
    <w:rsid w:val="00E540E8"/>
    <w:rsid w:val="00E55AE0"/>
    <w:rsid w:val="00E63A30"/>
    <w:rsid w:val="00E82E33"/>
    <w:rsid w:val="00E835D5"/>
    <w:rsid w:val="00E91D56"/>
    <w:rsid w:val="00E9393E"/>
    <w:rsid w:val="00EB270E"/>
    <w:rsid w:val="00EB3E00"/>
    <w:rsid w:val="00EE314B"/>
    <w:rsid w:val="00EE3954"/>
    <w:rsid w:val="00EF721D"/>
    <w:rsid w:val="00F10BC9"/>
    <w:rsid w:val="00F13202"/>
    <w:rsid w:val="00F22A2C"/>
    <w:rsid w:val="00F231DE"/>
    <w:rsid w:val="00F34B20"/>
    <w:rsid w:val="00F37A59"/>
    <w:rsid w:val="00F442DF"/>
    <w:rsid w:val="00F62E6D"/>
    <w:rsid w:val="00F67C15"/>
    <w:rsid w:val="00F67E63"/>
    <w:rsid w:val="00FF0F97"/>
    <w:rsid w:val="00FF5F6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ate"/>
  <w:smartTagType w:namespaceuri="urn:schemas-microsoft-com:office:smarttags" w:name="City"/>
  <w:smartTagType w:namespaceuri="urn:schemas-microsoft-com:office:smarttags" w:name="place"/>
  <w:smartTagType w:namespaceuri="urn:schemas-microsoft-com:office:smarttags" w:name="country-region"/>
  <w:shapeDefaults>
    <o:shapedefaults v:ext="edit" spidmax="1042"/>
    <o:shapelayout v:ext="edit">
      <o:idmap v:ext="edit" data="1"/>
    </o:shapelayout>
  </w:shapeDefaults>
  <w:decimalSymbol w:val="."/>
  <w:listSeparator w:val=","/>
  <w14:docId w14:val="1B94F224"/>
  <w15:docId w15:val="{5E507337-0AB6-4DCB-95F1-04A5E73B64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AU" w:eastAsia="en-AU"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07A39"/>
    <w:rPr>
      <w:rFonts w:ascii="Times New Roman" w:eastAsia="Times New Roman" w:hAnsi="Times New Roman"/>
      <w:sz w:val="24"/>
      <w:szCs w:val="24"/>
    </w:rPr>
  </w:style>
  <w:style w:type="paragraph" w:styleId="Heading1">
    <w:name w:val="heading 1"/>
    <w:basedOn w:val="Normal"/>
    <w:next w:val="Normal"/>
    <w:link w:val="Heading1Char"/>
    <w:uiPriority w:val="9"/>
    <w:qFormat/>
    <w:rsid w:val="00E91D56"/>
    <w:pPr>
      <w:keepNext/>
      <w:keepLines/>
      <w:spacing w:before="480"/>
      <w:outlineLvl w:val="0"/>
    </w:pPr>
    <w:rPr>
      <w:rFonts w:ascii="Cambria" w:hAnsi="Cambria"/>
      <w:b/>
      <w:bCs/>
      <w:color w:val="365F91"/>
      <w:sz w:val="28"/>
      <w:szCs w:val="28"/>
    </w:rPr>
  </w:style>
  <w:style w:type="paragraph" w:styleId="Heading2">
    <w:name w:val="heading 2"/>
    <w:basedOn w:val="Normal"/>
    <w:next w:val="Normal"/>
    <w:link w:val="Heading2Char1"/>
    <w:qFormat/>
    <w:rsid w:val="009B666A"/>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1"/>
    <w:qFormat/>
    <w:rsid w:val="00F442DF"/>
    <w:pPr>
      <w:keepNext/>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781AB4"/>
    <w:pPr>
      <w:keepNext/>
      <w:spacing w:before="240" w:after="60"/>
      <w:outlineLvl w:val="3"/>
    </w:pPr>
    <w:rPr>
      <w:b/>
      <w:bCs/>
      <w:sz w:val="28"/>
      <w:szCs w:val="28"/>
    </w:rPr>
  </w:style>
  <w:style w:type="paragraph" w:styleId="Heading5">
    <w:name w:val="heading 5"/>
    <w:basedOn w:val="Normal"/>
    <w:next w:val="Normal"/>
    <w:link w:val="Heading5Char"/>
    <w:uiPriority w:val="9"/>
    <w:unhideWhenUsed/>
    <w:qFormat/>
    <w:rsid w:val="00CC2E2D"/>
    <w:pPr>
      <w:keepNext/>
      <w:keepLines/>
      <w:spacing w:before="200"/>
      <w:outlineLvl w:val="4"/>
    </w:pPr>
    <w:rPr>
      <w:rFonts w:ascii="Cambria" w:hAnsi="Cambria"/>
      <w:color w:val="243F6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7897"/>
    <w:pPr>
      <w:ind w:left="720"/>
      <w:contextualSpacing/>
    </w:pPr>
  </w:style>
  <w:style w:type="paragraph" w:styleId="Header">
    <w:name w:val="header"/>
    <w:basedOn w:val="Normal"/>
    <w:link w:val="HeaderChar"/>
    <w:uiPriority w:val="99"/>
    <w:semiHidden/>
    <w:unhideWhenUsed/>
    <w:rsid w:val="00B27897"/>
    <w:pPr>
      <w:tabs>
        <w:tab w:val="center" w:pos="4680"/>
        <w:tab w:val="right" w:pos="9360"/>
      </w:tabs>
    </w:pPr>
  </w:style>
  <w:style w:type="character" w:customStyle="1" w:styleId="HeaderChar">
    <w:name w:val="Header Char"/>
    <w:basedOn w:val="DefaultParagraphFont"/>
    <w:link w:val="Header"/>
    <w:uiPriority w:val="99"/>
    <w:semiHidden/>
    <w:rsid w:val="00B27897"/>
    <w:rPr>
      <w:rFonts w:ascii="Times New Roman" w:eastAsia="Times New Roman" w:hAnsi="Times New Roman" w:cs="Times New Roman"/>
      <w:sz w:val="24"/>
      <w:szCs w:val="24"/>
      <w:lang w:val="en-AU" w:eastAsia="en-AU"/>
    </w:rPr>
  </w:style>
  <w:style w:type="paragraph" w:styleId="Footer">
    <w:name w:val="footer"/>
    <w:basedOn w:val="Normal"/>
    <w:link w:val="FooterChar"/>
    <w:uiPriority w:val="99"/>
    <w:unhideWhenUsed/>
    <w:rsid w:val="00B27897"/>
    <w:pPr>
      <w:tabs>
        <w:tab w:val="center" w:pos="4680"/>
        <w:tab w:val="right" w:pos="9360"/>
      </w:tabs>
    </w:pPr>
  </w:style>
  <w:style w:type="character" w:customStyle="1" w:styleId="FooterChar">
    <w:name w:val="Footer Char"/>
    <w:basedOn w:val="DefaultParagraphFont"/>
    <w:link w:val="Footer"/>
    <w:uiPriority w:val="99"/>
    <w:rsid w:val="00B27897"/>
    <w:rPr>
      <w:rFonts w:ascii="Times New Roman" w:eastAsia="Times New Roman" w:hAnsi="Times New Roman" w:cs="Times New Roman"/>
      <w:sz w:val="24"/>
      <w:szCs w:val="24"/>
      <w:lang w:val="en-AU" w:eastAsia="en-AU"/>
    </w:rPr>
  </w:style>
  <w:style w:type="paragraph" w:styleId="BalloonText">
    <w:name w:val="Balloon Text"/>
    <w:basedOn w:val="Normal"/>
    <w:link w:val="BalloonTextChar"/>
    <w:uiPriority w:val="99"/>
    <w:semiHidden/>
    <w:unhideWhenUsed/>
    <w:rsid w:val="00F442DF"/>
    <w:rPr>
      <w:rFonts w:ascii="Tahoma" w:hAnsi="Tahoma" w:cs="Tahoma"/>
      <w:sz w:val="16"/>
      <w:szCs w:val="16"/>
    </w:rPr>
  </w:style>
  <w:style w:type="character" w:customStyle="1" w:styleId="BalloonTextChar">
    <w:name w:val="Balloon Text Char"/>
    <w:basedOn w:val="DefaultParagraphFont"/>
    <w:link w:val="BalloonText"/>
    <w:uiPriority w:val="99"/>
    <w:semiHidden/>
    <w:rsid w:val="00F442DF"/>
    <w:rPr>
      <w:rFonts w:ascii="Tahoma" w:eastAsia="Times New Roman" w:hAnsi="Tahoma" w:cs="Tahoma"/>
      <w:sz w:val="16"/>
      <w:szCs w:val="16"/>
      <w:lang w:val="en-AU" w:eastAsia="en-AU"/>
    </w:rPr>
  </w:style>
  <w:style w:type="character" w:customStyle="1" w:styleId="Heading3Char">
    <w:name w:val="Heading 3 Char"/>
    <w:basedOn w:val="DefaultParagraphFont"/>
    <w:uiPriority w:val="9"/>
    <w:semiHidden/>
    <w:rsid w:val="00F442DF"/>
    <w:rPr>
      <w:rFonts w:ascii="Cambria" w:eastAsia="Times New Roman" w:hAnsi="Cambria" w:cs="Times New Roman"/>
      <w:b/>
      <w:bCs/>
      <w:color w:val="4F81BD"/>
      <w:sz w:val="24"/>
      <w:szCs w:val="24"/>
      <w:lang w:val="en-AU" w:eastAsia="en-AU"/>
    </w:rPr>
  </w:style>
  <w:style w:type="character" w:customStyle="1" w:styleId="Heading3Char1">
    <w:name w:val="Heading 3 Char1"/>
    <w:basedOn w:val="DefaultParagraphFont"/>
    <w:link w:val="Heading3"/>
    <w:rsid w:val="00F442DF"/>
    <w:rPr>
      <w:rFonts w:ascii="Arial" w:eastAsia="Times New Roman" w:hAnsi="Arial" w:cs="Arial"/>
      <w:b/>
      <w:bCs/>
      <w:sz w:val="26"/>
      <w:szCs w:val="26"/>
      <w:lang w:val="en-AU" w:eastAsia="en-AU"/>
    </w:rPr>
  </w:style>
  <w:style w:type="character" w:styleId="Hyperlink">
    <w:name w:val="Hyperlink"/>
    <w:basedOn w:val="DefaultParagraphFont"/>
    <w:uiPriority w:val="99"/>
    <w:rsid w:val="00F442DF"/>
    <w:rPr>
      <w:color w:val="0000FF"/>
      <w:u w:val="single"/>
    </w:rPr>
  </w:style>
  <w:style w:type="character" w:customStyle="1" w:styleId="Heading2Char">
    <w:name w:val="Heading 2 Char"/>
    <w:basedOn w:val="DefaultParagraphFont"/>
    <w:uiPriority w:val="9"/>
    <w:semiHidden/>
    <w:rsid w:val="009B666A"/>
    <w:rPr>
      <w:rFonts w:ascii="Cambria" w:eastAsia="Times New Roman" w:hAnsi="Cambria" w:cs="Times New Roman"/>
      <w:b/>
      <w:bCs/>
      <w:color w:val="4F81BD"/>
      <w:sz w:val="26"/>
      <w:szCs w:val="26"/>
      <w:lang w:val="en-AU" w:eastAsia="en-AU"/>
    </w:rPr>
  </w:style>
  <w:style w:type="character" w:customStyle="1" w:styleId="Heading2Char1">
    <w:name w:val="Heading 2 Char1"/>
    <w:basedOn w:val="DefaultParagraphFont"/>
    <w:link w:val="Heading2"/>
    <w:rsid w:val="009B666A"/>
    <w:rPr>
      <w:rFonts w:ascii="Arial" w:eastAsia="Times New Roman" w:hAnsi="Arial" w:cs="Arial"/>
      <w:b/>
      <w:bCs/>
      <w:i/>
      <w:iCs/>
      <w:sz w:val="28"/>
      <w:szCs w:val="28"/>
      <w:lang w:val="en-AU" w:eastAsia="en-AU"/>
    </w:rPr>
  </w:style>
  <w:style w:type="character" w:customStyle="1" w:styleId="Heading4Char">
    <w:name w:val="Heading 4 Char"/>
    <w:basedOn w:val="DefaultParagraphFont"/>
    <w:link w:val="Heading4"/>
    <w:rsid w:val="00781AB4"/>
    <w:rPr>
      <w:rFonts w:ascii="Times New Roman" w:eastAsia="Times New Roman" w:hAnsi="Times New Roman" w:cs="Times New Roman"/>
      <w:b/>
      <w:bCs/>
      <w:sz w:val="28"/>
      <w:szCs w:val="28"/>
      <w:lang w:val="en-AU" w:eastAsia="en-AU"/>
    </w:rPr>
  </w:style>
  <w:style w:type="paragraph" w:styleId="BodyText">
    <w:name w:val="Body Text"/>
    <w:basedOn w:val="Normal"/>
    <w:link w:val="BodyTextChar"/>
    <w:rsid w:val="0024658C"/>
    <w:rPr>
      <w:color w:val="000000"/>
      <w:szCs w:val="28"/>
      <w:lang w:eastAsia="en-US"/>
    </w:rPr>
  </w:style>
  <w:style w:type="character" w:customStyle="1" w:styleId="BodyTextChar">
    <w:name w:val="Body Text Char"/>
    <w:basedOn w:val="DefaultParagraphFont"/>
    <w:link w:val="BodyText"/>
    <w:rsid w:val="0024658C"/>
    <w:rPr>
      <w:rFonts w:ascii="Times New Roman" w:eastAsia="Times New Roman" w:hAnsi="Times New Roman" w:cs="Times New Roman"/>
      <w:color w:val="000000"/>
      <w:sz w:val="24"/>
      <w:szCs w:val="28"/>
      <w:lang w:val="en-AU"/>
    </w:rPr>
  </w:style>
  <w:style w:type="character" w:customStyle="1" w:styleId="Heading5Char">
    <w:name w:val="Heading 5 Char"/>
    <w:basedOn w:val="DefaultParagraphFont"/>
    <w:link w:val="Heading5"/>
    <w:uiPriority w:val="9"/>
    <w:rsid w:val="00CC2E2D"/>
    <w:rPr>
      <w:rFonts w:ascii="Cambria" w:eastAsia="Times New Roman" w:hAnsi="Cambria" w:cs="Times New Roman"/>
      <w:color w:val="243F60"/>
      <w:sz w:val="24"/>
      <w:szCs w:val="24"/>
      <w:lang w:val="en-AU" w:eastAsia="en-AU"/>
    </w:rPr>
  </w:style>
  <w:style w:type="paragraph" w:styleId="Title">
    <w:name w:val="Title"/>
    <w:basedOn w:val="Normal"/>
    <w:next w:val="Normal"/>
    <w:link w:val="TitleChar"/>
    <w:uiPriority w:val="10"/>
    <w:qFormat/>
    <w:rsid w:val="00B40298"/>
    <w:pPr>
      <w:pBdr>
        <w:bottom w:val="single" w:sz="8" w:space="4" w:color="4F81BD"/>
      </w:pBdr>
      <w:spacing w:after="300"/>
      <w:contextualSpacing/>
    </w:pPr>
    <w:rPr>
      <w:rFonts w:ascii="Cambria" w:hAnsi="Cambria"/>
      <w:color w:val="17365D"/>
      <w:spacing w:val="5"/>
      <w:kern w:val="28"/>
      <w:sz w:val="52"/>
      <w:szCs w:val="52"/>
    </w:rPr>
  </w:style>
  <w:style w:type="character" w:customStyle="1" w:styleId="TitleChar">
    <w:name w:val="Title Char"/>
    <w:basedOn w:val="DefaultParagraphFont"/>
    <w:link w:val="Title"/>
    <w:uiPriority w:val="10"/>
    <w:rsid w:val="00B40298"/>
    <w:rPr>
      <w:rFonts w:ascii="Cambria" w:eastAsia="Times New Roman" w:hAnsi="Cambria" w:cs="Times New Roman"/>
      <w:color w:val="17365D"/>
      <w:spacing w:val="5"/>
      <w:kern w:val="28"/>
      <w:sz w:val="52"/>
      <w:szCs w:val="52"/>
      <w:lang w:val="en-AU" w:eastAsia="en-AU"/>
    </w:rPr>
  </w:style>
  <w:style w:type="character" w:customStyle="1" w:styleId="Heading3Char2">
    <w:name w:val="Heading 3 Char2"/>
    <w:basedOn w:val="DefaultParagraphFont"/>
    <w:rsid w:val="008836DD"/>
    <w:rPr>
      <w:rFonts w:ascii="Arial" w:eastAsia="Times New Roman" w:hAnsi="Arial" w:cs="Arial"/>
      <w:b/>
      <w:bCs/>
      <w:sz w:val="26"/>
      <w:szCs w:val="26"/>
      <w:lang w:eastAsia="en-AU"/>
    </w:rPr>
  </w:style>
  <w:style w:type="character" w:styleId="Emphasis">
    <w:name w:val="Emphasis"/>
    <w:basedOn w:val="DefaultParagraphFont"/>
    <w:qFormat/>
    <w:rsid w:val="00E5011F"/>
    <w:rPr>
      <w:i/>
      <w:iCs/>
    </w:rPr>
  </w:style>
  <w:style w:type="paragraph" w:styleId="NormalWeb">
    <w:name w:val="Normal (Web)"/>
    <w:basedOn w:val="Normal"/>
    <w:rsid w:val="00787B3F"/>
    <w:pPr>
      <w:spacing w:before="100" w:beforeAutospacing="1" w:after="100" w:afterAutospacing="1"/>
    </w:pPr>
    <w:rPr>
      <w:color w:val="000000"/>
    </w:rPr>
  </w:style>
  <w:style w:type="paragraph" w:styleId="Subtitle">
    <w:name w:val="Subtitle"/>
    <w:basedOn w:val="Normal"/>
    <w:next w:val="Normal"/>
    <w:link w:val="SubtitleChar"/>
    <w:uiPriority w:val="11"/>
    <w:qFormat/>
    <w:rsid w:val="008A68E2"/>
    <w:pPr>
      <w:numPr>
        <w:ilvl w:val="1"/>
      </w:numPr>
    </w:pPr>
    <w:rPr>
      <w:rFonts w:ascii="Cambria" w:hAnsi="Cambria"/>
      <w:i/>
      <w:iCs/>
      <w:color w:val="4F81BD"/>
      <w:spacing w:val="15"/>
    </w:rPr>
  </w:style>
  <w:style w:type="character" w:customStyle="1" w:styleId="SubtitleChar">
    <w:name w:val="Subtitle Char"/>
    <w:basedOn w:val="DefaultParagraphFont"/>
    <w:link w:val="Subtitle"/>
    <w:uiPriority w:val="11"/>
    <w:rsid w:val="008A68E2"/>
    <w:rPr>
      <w:rFonts w:ascii="Cambria" w:eastAsia="Times New Roman" w:hAnsi="Cambria" w:cs="Times New Roman"/>
      <w:i/>
      <w:iCs/>
      <w:color w:val="4F81BD"/>
      <w:spacing w:val="15"/>
      <w:sz w:val="24"/>
      <w:szCs w:val="24"/>
      <w:lang w:val="en-AU" w:eastAsia="en-AU"/>
    </w:rPr>
  </w:style>
  <w:style w:type="character" w:customStyle="1" w:styleId="Heading1Char">
    <w:name w:val="Heading 1 Char"/>
    <w:basedOn w:val="DefaultParagraphFont"/>
    <w:link w:val="Heading1"/>
    <w:rsid w:val="00E91D56"/>
    <w:rPr>
      <w:rFonts w:ascii="Cambria" w:eastAsia="Times New Roman" w:hAnsi="Cambria" w:cs="Times New Roman"/>
      <w:b/>
      <w:bCs/>
      <w:color w:val="365F91"/>
      <w:sz w:val="28"/>
      <w:szCs w:val="28"/>
      <w:lang w:val="en-AU" w:eastAsia="en-AU"/>
    </w:rPr>
  </w:style>
  <w:style w:type="paragraph" w:styleId="Revision">
    <w:name w:val="Revision"/>
    <w:hidden/>
    <w:uiPriority w:val="99"/>
    <w:semiHidden/>
    <w:rsid w:val="00FF0F97"/>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chart" Target="charts/chart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2.wmf"/><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3.emf"/></Relationships>
</file>

<file path=word/charts/_rels/chart1.xml.rels><?xml version="1.0" encoding="UTF-8" standalone="yes"?>
<Relationships xmlns="http://schemas.openxmlformats.org/package/2006/relationships"><Relationship Id="rId1" Type="http://schemas.openxmlformats.org/officeDocument/2006/relationships/oleObject" Target="file:///F:\DODONAEA\ASSAYS\Antiox%20for%20microplate\Assay12%20October%20b.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F:\DODONAEA\ASSAYS\Lipoxygenase\Lipox%201.xls"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6358860125922617"/>
          <c:y val="8.5616581523874857E-2"/>
          <c:w val="0.73614870566651813"/>
          <c:h val="0.72602861132245888"/>
        </c:manualLayout>
      </c:layout>
      <c:scatterChart>
        <c:scatterStyle val="lineMarker"/>
        <c:varyColors val="0"/>
        <c:ser>
          <c:idx val="0"/>
          <c:order val="0"/>
          <c:spPr>
            <a:ln w="28575">
              <a:noFill/>
            </a:ln>
          </c:spPr>
          <c:marker>
            <c:symbol val="diamond"/>
            <c:size val="5"/>
            <c:spPr>
              <a:solidFill>
                <a:srgbClr val="000080"/>
              </a:solidFill>
              <a:ln>
                <a:solidFill>
                  <a:srgbClr val="000080"/>
                </a:solidFill>
                <a:prstDash val="solid"/>
              </a:ln>
            </c:spPr>
          </c:marker>
          <c:trendline>
            <c:spPr>
              <a:ln w="25400">
                <a:solidFill>
                  <a:srgbClr val="000000"/>
                </a:solidFill>
                <a:prstDash val="solid"/>
              </a:ln>
            </c:spPr>
            <c:trendlineType val="linear"/>
            <c:dispRSqr val="0"/>
            <c:dispEq val="0"/>
          </c:trendline>
          <c:xVal>
            <c:numRef>
              <c:f>Sheet1!$A$41:$A$46</c:f>
              <c:numCache>
                <c:formatCode>General</c:formatCode>
                <c:ptCount val="6"/>
                <c:pt idx="0">
                  <c:v>1</c:v>
                </c:pt>
                <c:pt idx="1">
                  <c:v>0.69897000433601908</c:v>
                </c:pt>
                <c:pt idx="2">
                  <c:v>0.39794000867203766</c:v>
                </c:pt>
                <c:pt idx="3">
                  <c:v>9.6910013008056434E-2</c:v>
                </c:pt>
                <c:pt idx="4">
                  <c:v>-0.20760831050174616</c:v>
                </c:pt>
                <c:pt idx="5">
                  <c:v>-0.50863830616572747</c:v>
                </c:pt>
              </c:numCache>
            </c:numRef>
          </c:xVal>
          <c:yVal>
            <c:numRef>
              <c:f>Sheet1!$B$41:$B$46</c:f>
              <c:numCache>
                <c:formatCode>0.00</c:formatCode>
                <c:ptCount val="6"/>
                <c:pt idx="0">
                  <c:v>80.811808118081146</c:v>
                </c:pt>
                <c:pt idx="1">
                  <c:v>82.041820418204196</c:v>
                </c:pt>
                <c:pt idx="2">
                  <c:v>78.351783517835173</c:v>
                </c:pt>
                <c:pt idx="3">
                  <c:v>71.217712177121754</c:v>
                </c:pt>
                <c:pt idx="4">
                  <c:v>66.789667896678978</c:v>
                </c:pt>
                <c:pt idx="5">
                  <c:v>65.80565805658054</c:v>
                </c:pt>
              </c:numCache>
            </c:numRef>
          </c:yVal>
          <c:smooth val="0"/>
          <c:extLst>
            <c:ext xmlns:c16="http://schemas.microsoft.com/office/drawing/2014/chart" uri="{C3380CC4-5D6E-409C-BE32-E72D297353CC}">
              <c16:uniqueId val="{00000001-8627-4886-89BD-AAC7BBC3B470}"/>
            </c:ext>
          </c:extLst>
        </c:ser>
        <c:dLbls>
          <c:showLegendKey val="0"/>
          <c:showVal val="0"/>
          <c:showCatName val="0"/>
          <c:showSerName val="0"/>
          <c:showPercent val="0"/>
          <c:showBubbleSize val="0"/>
        </c:dLbls>
        <c:axId val="22705280"/>
        <c:axId val="22706816"/>
      </c:scatterChart>
      <c:valAx>
        <c:axId val="22705280"/>
        <c:scaling>
          <c:orientation val="minMax"/>
          <c:max val="1"/>
          <c:min val="-0.5"/>
        </c:scaling>
        <c:delete val="0"/>
        <c:axPos val="b"/>
        <c:title>
          <c:tx>
            <c:rich>
              <a:bodyPr/>
              <a:lstStyle/>
              <a:p>
                <a:pPr>
                  <a:defRPr sz="800" b="1" i="0" u="none" strike="noStrike" baseline="0">
                    <a:solidFill>
                      <a:srgbClr val="000000"/>
                    </a:solidFill>
                    <a:latin typeface="Arial"/>
                    <a:ea typeface="Arial"/>
                    <a:cs typeface="Arial"/>
                  </a:defRPr>
                </a:pPr>
                <a:r>
                  <a:rPr lang="en-US" sz="900" b="1" i="1" u="none" strike="noStrike" baseline="0">
                    <a:solidFill>
                      <a:srgbClr val="000000"/>
                    </a:solidFill>
                    <a:latin typeface="Arial"/>
                    <a:cs typeface="Arial"/>
                  </a:rPr>
                  <a:t>D. viscosa </a:t>
                </a:r>
                <a:r>
                  <a:rPr lang="en-US" sz="900" b="1" i="0" u="none" strike="noStrike" baseline="0">
                    <a:solidFill>
                      <a:srgbClr val="000000"/>
                    </a:solidFill>
                    <a:latin typeface="Arial"/>
                    <a:cs typeface="Arial"/>
                  </a:rPr>
                  <a:t>log10 concentration (mg/ml)</a:t>
                </a:r>
              </a:p>
            </c:rich>
          </c:tx>
          <c:layout>
            <c:manualLayout>
              <c:xMode val="edge"/>
              <c:yMode val="edge"/>
              <c:x val="0.26385258267617118"/>
              <c:y val="0.90411110089211766"/>
            </c:manualLayout>
          </c:layout>
          <c:overlay val="0"/>
          <c:spPr>
            <a:noFill/>
            <a:ln w="25400">
              <a:noFill/>
            </a:ln>
          </c:spPr>
        </c:title>
        <c:numFmt formatCode="General" sourceLinked="1"/>
        <c:majorTickMark val="out"/>
        <c:minorTickMark val="none"/>
        <c:tickLblPos val="nextTo"/>
        <c:spPr>
          <a:ln w="3175">
            <a:solidFill>
              <a:srgbClr val="000000"/>
            </a:solidFill>
            <a:prstDash val="solid"/>
          </a:ln>
        </c:spPr>
        <c:txPr>
          <a:bodyPr rot="0" vert="horz"/>
          <a:lstStyle/>
          <a:p>
            <a:pPr>
              <a:defRPr sz="800" b="0" i="0" u="none" strike="noStrike" baseline="0">
                <a:solidFill>
                  <a:srgbClr val="000000"/>
                </a:solidFill>
                <a:latin typeface="Arial"/>
                <a:ea typeface="Arial"/>
                <a:cs typeface="Arial"/>
              </a:defRPr>
            </a:pPr>
            <a:endParaRPr lang="en-US"/>
          </a:p>
        </c:txPr>
        <c:crossAx val="22706816"/>
        <c:crosses val="autoZero"/>
        <c:crossBetween val="midCat"/>
      </c:valAx>
      <c:valAx>
        <c:axId val="22706816"/>
        <c:scaling>
          <c:orientation val="minMax"/>
          <c:max val="100"/>
          <c:min val="50"/>
        </c:scaling>
        <c:delete val="0"/>
        <c:axPos val="l"/>
        <c:title>
          <c:tx>
            <c:rich>
              <a:bodyPr/>
              <a:lstStyle/>
              <a:p>
                <a:pPr>
                  <a:defRPr sz="1000" b="1" i="0" u="none" strike="noStrike" baseline="0">
                    <a:solidFill>
                      <a:srgbClr val="000000"/>
                    </a:solidFill>
                    <a:latin typeface="Arial"/>
                    <a:ea typeface="Arial"/>
                    <a:cs typeface="Arial"/>
                  </a:defRPr>
                </a:pPr>
                <a:r>
                  <a:rPr lang="en-US" sz="900"/>
                  <a:t>% inhibition</a:t>
                </a:r>
              </a:p>
            </c:rich>
          </c:tx>
          <c:layout>
            <c:manualLayout>
              <c:xMode val="edge"/>
              <c:yMode val="edge"/>
              <c:x val="2.9023784094378828E-2"/>
              <c:y val="0.31506902000785958"/>
            </c:manualLayout>
          </c:layout>
          <c:overlay val="0"/>
          <c:spPr>
            <a:noFill/>
            <a:ln w="25400">
              <a:noFill/>
            </a:ln>
          </c:spPr>
        </c:title>
        <c:numFmt formatCode="General" sourceLinked="0"/>
        <c:majorTickMark val="out"/>
        <c:minorTickMark val="none"/>
        <c:tickLblPos val="nextTo"/>
        <c:spPr>
          <a:ln w="3175">
            <a:solidFill>
              <a:srgbClr val="000000"/>
            </a:solidFill>
            <a:prstDash val="solid"/>
          </a:ln>
        </c:spPr>
        <c:txPr>
          <a:bodyPr rot="0" vert="horz"/>
          <a:lstStyle/>
          <a:p>
            <a:pPr>
              <a:defRPr sz="800" b="0" i="0" u="none" strike="noStrike" baseline="0">
                <a:solidFill>
                  <a:srgbClr val="000000"/>
                </a:solidFill>
                <a:latin typeface="Arial"/>
                <a:ea typeface="Arial"/>
                <a:cs typeface="Arial"/>
              </a:defRPr>
            </a:pPr>
            <a:endParaRPr lang="en-US"/>
          </a:p>
        </c:txPr>
        <c:crossAx val="22705280"/>
        <c:crossesAt val="-0.5"/>
        <c:crossBetween val="midCat"/>
      </c:valAx>
      <c:spPr>
        <a:solidFill>
          <a:srgbClr val="FFFFFF"/>
        </a:solidFill>
        <a:ln w="12700">
          <a:noFill/>
          <a:prstDash val="solid"/>
        </a:ln>
      </c:spPr>
    </c:plotArea>
    <c:plotVisOnly val="1"/>
    <c:dispBlanksAs val="gap"/>
    <c:showDLblsOverMax val="0"/>
  </c:chart>
  <c:spPr>
    <a:noFill/>
    <a:ln w="3175">
      <a:noFill/>
      <a:prstDash val="solid"/>
    </a:ln>
  </c:spPr>
  <c:txPr>
    <a:bodyPr/>
    <a:lstStyle/>
    <a:p>
      <a:pPr>
        <a:defRPr sz="1000" b="0" i="0" u="none" strike="noStrike" baseline="0">
          <a:solidFill>
            <a:srgbClr val="000000"/>
          </a:solidFill>
          <a:latin typeface="Arial"/>
          <a:ea typeface="Arial"/>
          <a:cs typeface="Arial"/>
        </a:defRPr>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4698812475071169"/>
          <c:y val="0.10526336598432356"/>
          <c:w val="0.79036237570874313"/>
          <c:h val="0.70040624289569142"/>
        </c:manualLayout>
      </c:layout>
      <c:scatterChart>
        <c:scatterStyle val="lineMarker"/>
        <c:varyColors val="0"/>
        <c:ser>
          <c:idx val="0"/>
          <c:order val="0"/>
          <c:spPr>
            <a:ln w="28575">
              <a:noFill/>
            </a:ln>
          </c:spPr>
          <c:marker>
            <c:symbol val="diamond"/>
            <c:size val="5"/>
            <c:spPr>
              <a:solidFill>
                <a:srgbClr val="000080"/>
              </a:solidFill>
              <a:ln>
                <a:solidFill>
                  <a:srgbClr val="000080"/>
                </a:solidFill>
                <a:prstDash val="solid"/>
              </a:ln>
            </c:spPr>
          </c:marker>
          <c:trendline>
            <c:spPr>
              <a:ln w="25400">
                <a:solidFill>
                  <a:srgbClr val="000000"/>
                </a:solidFill>
                <a:prstDash val="solid"/>
              </a:ln>
            </c:spPr>
            <c:trendlineType val="linear"/>
            <c:dispRSqr val="0"/>
            <c:dispEq val="0"/>
          </c:trendline>
          <c:xVal>
            <c:numRef>
              <c:f>Sheet3!$B$5:$B$10</c:f>
              <c:numCache>
                <c:formatCode>General</c:formatCode>
                <c:ptCount val="6"/>
                <c:pt idx="0">
                  <c:v>375</c:v>
                </c:pt>
                <c:pt idx="1">
                  <c:v>250</c:v>
                </c:pt>
                <c:pt idx="2">
                  <c:v>185</c:v>
                </c:pt>
                <c:pt idx="3">
                  <c:v>125</c:v>
                </c:pt>
                <c:pt idx="4">
                  <c:v>92.5</c:v>
                </c:pt>
                <c:pt idx="5">
                  <c:v>62.5</c:v>
                </c:pt>
              </c:numCache>
            </c:numRef>
          </c:xVal>
          <c:yVal>
            <c:numRef>
              <c:f>Sheet3!$C$5:$C$10</c:f>
              <c:numCache>
                <c:formatCode>General</c:formatCode>
                <c:ptCount val="6"/>
                <c:pt idx="0">
                  <c:v>26.37</c:v>
                </c:pt>
                <c:pt idx="1">
                  <c:v>24.310000000000006</c:v>
                </c:pt>
                <c:pt idx="2">
                  <c:v>14.21</c:v>
                </c:pt>
                <c:pt idx="3">
                  <c:v>15.09</c:v>
                </c:pt>
                <c:pt idx="4">
                  <c:v>11.74</c:v>
                </c:pt>
                <c:pt idx="5">
                  <c:v>9.02</c:v>
                </c:pt>
              </c:numCache>
            </c:numRef>
          </c:yVal>
          <c:smooth val="0"/>
          <c:extLst>
            <c:ext xmlns:c16="http://schemas.microsoft.com/office/drawing/2014/chart" uri="{C3380CC4-5D6E-409C-BE32-E72D297353CC}">
              <c16:uniqueId val="{00000001-6DF0-43A5-BD51-47E98FF6F2EA}"/>
            </c:ext>
          </c:extLst>
        </c:ser>
        <c:dLbls>
          <c:showLegendKey val="0"/>
          <c:showVal val="0"/>
          <c:showCatName val="0"/>
          <c:showSerName val="0"/>
          <c:showPercent val="0"/>
          <c:showBubbleSize val="0"/>
        </c:dLbls>
        <c:axId val="22735488"/>
        <c:axId val="64041728"/>
      </c:scatterChart>
      <c:valAx>
        <c:axId val="22735488"/>
        <c:scaling>
          <c:orientation val="minMax"/>
        </c:scaling>
        <c:delete val="0"/>
        <c:axPos val="b"/>
        <c:title>
          <c:tx>
            <c:rich>
              <a:bodyPr/>
              <a:lstStyle/>
              <a:p>
                <a:pPr>
                  <a:defRPr sz="900" b="1" i="0" u="none" strike="noStrike" baseline="0">
                    <a:solidFill>
                      <a:srgbClr val="000000"/>
                    </a:solidFill>
                    <a:latin typeface="Arial"/>
                    <a:ea typeface="Arial"/>
                    <a:cs typeface="Arial"/>
                  </a:defRPr>
                </a:pPr>
                <a:r>
                  <a:rPr lang="en-AU" sz="900"/>
                  <a:t>Concentration (ug/ml)</a:t>
                </a:r>
              </a:p>
            </c:rich>
          </c:tx>
          <c:layout>
            <c:manualLayout>
              <c:xMode val="edge"/>
              <c:yMode val="edge"/>
              <c:x val="0.35421737343073084"/>
              <c:y val="0.90823381895076849"/>
            </c:manualLayout>
          </c:layout>
          <c:overlay val="0"/>
          <c:spPr>
            <a:noFill/>
            <a:ln w="25400">
              <a:noFill/>
            </a:ln>
          </c:spPr>
        </c:title>
        <c:numFmt formatCode="General" sourceLinked="1"/>
        <c:majorTickMark val="out"/>
        <c:minorTickMark val="none"/>
        <c:tickLblPos val="nextTo"/>
        <c:spPr>
          <a:ln w="3175">
            <a:solidFill>
              <a:srgbClr val="000000"/>
            </a:solidFill>
            <a:prstDash val="solid"/>
          </a:ln>
        </c:spPr>
        <c:txPr>
          <a:bodyPr rot="0" vert="horz"/>
          <a:lstStyle/>
          <a:p>
            <a:pPr>
              <a:defRPr sz="875" b="0" i="0" u="none" strike="noStrike" baseline="0">
                <a:solidFill>
                  <a:srgbClr val="000000"/>
                </a:solidFill>
                <a:latin typeface="Arial"/>
                <a:ea typeface="Arial"/>
                <a:cs typeface="Arial"/>
              </a:defRPr>
            </a:pPr>
            <a:endParaRPr lang="en-US"/>
          </a:p>
        </c:txPr>
        <c:crossAx val="64041728"/>
        <c:crosses val="autoZero"/>
        <c:crossBetween val="midCat"/>
      </c:valAx>
      <c:valAx>
        <c:axId val="64041728"/>
        <c:scaling>
          <c:orientation val="minMax"/>
          <c:max val="35"/>
        </c:scaling>
        <c:delete val="0"/>
        <c:axPos val="l"/>
        <c:title>
          <c:tx>
            <c:rich>
              <a:bodyPr/>
              <a:lstStyle/>
              <a:p>
                <a:pPr>
                  <a:defRPr sz="900" b="1" i="0" u="none" strike="noStrike" baseline="0">
                    <a:solidFill>
                      <a:srgbClr val="000000"/>
                    </a:solidFill>
                    <a:latin typeface="Arial"/>
                    <a:ea typeface="Arial"/>
                    <a:cs typeface="Arial"/>
                  </a:defRPr>
                </a:pPr>
                <a:r>
                  <a:rPr lang="en-AU" sz="900"/>
                  <a:t>% lipox inhibition</a:t>
                </a:r>
              </a:p>
            </c:rich>
          </c:tx>
          <c:layout>
            <c:manualLayout>
              <c:xMode val="edge"/>
              <c:yMode val="edge"/>
              <c:x val="1.6867469879518097E-2"/>
              <c:y val="0.20242957484565438"/>
            </c:manualLayout>
          </c:layout>
          <c:overlay val="0"/>
          <c:spPr>
            <a:noFill/>
            <a:ln w="25400">
              <a:noFill/>
            </a:ln>
          </c:spPr>
        </c:title>
        <c:numFmt formatCode="General" sourceLinked="1"/>
        <c:majorTickMark val="out"/>
        <c:minorTickMark val="none"/>
        <c:tickLblPos val="nextTo"/>
        <c:spPr>
          <a:ln w="3175">
            <a:solidFill>
              <a:srgbClr val="000000"/>
            </a:solidFill>
            <a:prstDash val="solid"/>
          </a:ln>
        </c:spPr>
        <c:txPr>
          <a:bodyPr rot="0" vert="horz"/>
          <a:lstStyle/>
          <a:p>
            <a:pPr>
              <a:defRPr sz="875" b="0" i="0" u="none" strike="noStrike" baseline="0">
                <a:solidFill>
                  <a:srgbClr val="000000"/>
                </a:solidFill>
                <a:latin typeface="Arial"/>
                <a:ea typeface="Arial"/>
                <a:cs typeface="Arial"/>
              </a:defRPr>
            </a:pPr>
            <a:endParaRPr lang="en-US"/>
          </a:p>
        </c:txPr>
        <c:crossAx val="22735488"/>
        <c:crosses val="autoZero"/>
        <c:crossBetween val="midCat"/>
      </c:valAx>
      <c:spPr>
        <a:noFill/>
        <a:ln w="12700">
          <a:noFill/>
          <a:prstDash val="solid"/>
        </a:ln>
      </c:spPr>
    </c:plotArea>
    <c:plotVisOnly val="1"/>
    <c:dispBlanksAs val="gap"/>
    <c:showDLblsOverMax val="0"/>
  </c:chart>
  <c:spPr>
    <a:noFill/>
    <a:ln w="3175">
      <a:noFill/>
      <a:prstDash val="solid"/>
    </a:ln>
  </c:spPr>
  <c:txPr>
    <a:bodyPr/>
    <a:lstStyle/>
    <a:p>
      <a:pPr>
        <a:defRPr sz="1100" b="0" i="0" u="none" strike="noStrike" baseline="0">
          <a:solidFill>
            <a:srgbClr val="000000"/>
          </a:solidFill>
          <a:latin typeface="Arial"/>
          <a:ea typeface="Arial"/>
          <a:cs typeface="Arial"/>
        </a:defRPr>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27E2CD-6A41-42AA-8DF4-ABF89615F6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Pages>
  <Words>5881</Words>
  <Characters>33522</Characters>
  <Application>Microsoft Office Word</Application>
  <DocSecurity>0</DocSecurity>
  <Lines>279</Lines>
  <Paragraphs>78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39325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Andrew Pengelly</cp:lastModifiedBy>
  <cp:revision>4</cp:revision>
  <cp:lastPrinted>2010-12-23T15:16:00Z</cp:lastPrinted>
  <dcterms:created xsi:type="dcterms:W3CDTF">2017-11-11T11:38:00Z</dcterms:created>
  <dcterms:modified xsi:type="dcterms:W3CDTF">2017-11-12T03:22:00Z</dcterms:modified>
</cp:coreProperties>
</file>